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2814532" w:displacedByCustomXml="next"/>
    <w:bookmarkStart w:id="1" w:name="_Hlk132815513" w:displacedByCustomXml="next"/>
    <w:sdt>
      <w:sdtPr>
        <w:rPr>
          <w:rFonts w:ascii="Arial" w:hAnsi="Arial" w:cs="Arial"/>
          <w:sz w:val="24"/>
          <w:szCs w:val="24"/>
          <w:lang w:val="mn-MN"/>
        </w:rPr>
        <w:id w:val="1756173734"/>
        <w:docPartObj>
          <w:docPartGallery w:val="Cover Pages"/>
          <w:docPartUnique/>
        </w:docPartObj>
      </w:sdtPr>
      <w:sdtContent>
        <w:p w14:paraId="5240731E" w14:textId="1A4A6D7D" w:rsidR="00B4694D" w:rsidRPr="00CE2E2F" w:rsidRDefault="00B4694D" w:rsidP="00E65188">
          <w:pPr>
            <w:spacing w:line="276" w:lineRule="auto"/>
            <w:rPr>
              <w:rFonts w:ascii="Arial" w:hAnsi="Arial" w:cs="Arial"/>
              <w:sz w:val="24"/>
              <w:szCs w:val="24"/>
              <w:lang w:val="mn-MN"/>
            </w:rPr>
          </w:pPr>
        </w:p>
        <w:p w14:paraId="6BFC22E9" w14:textId="28ACB27A" w:rsidR="00514337" w:rsidRPr="00CE2E2F" w:rsidRDefault="00514337" w:rsidP="00E65188">
          <w:pPr>
            <w:widowControl/>
            <w:spacing w:after="160" w:line="276" w:lineRule="auto"/>
            <w:jc w:val="right"/>
            <w:rPr>
              <w:rFonts w:ascii="Arial" w:hAnsi="Arial" w:cs="Arial"/>
              <w:sz w:val="24"/>
              <w:szCs w:val="24"/>
              <w:lang w:val="mn-MN"/>
            </w:rPr>
          </w:pPr>
          <w:r w:rsidRPr="00CE2E2F">
            <w:rPr>
              <w:rFonts w:ascii="Arial" w:hAnsi="Arial" w:cs="Arial"/>
              <w:b/>
              <w:bCs/>
              <w:caps/>
              <w:sz w:val="24"/>
              <w:szCs w:val="24"/>
              <w:lang w:val="mn-MN"/>
            </w:rPr>
            <w:t>Төсөл 2024.02.</w:t>
          </w:r>
          <w:r w:rsidR="00F32379" w:rsidRPr="00CE2E2F">
            <w:rPr>
              <w:rFonts w:ascii="Arial" w:hAnsi="Arial" w:cs="Arial"/>
              <w:b/>
              <w:bCs/>
              <w:caps/>
              <w:sz w:val="24"/>
              <w:szCs w:val="24"/>
              <w:lang w:val="mn-MN"/>
            </w:rPr>
            <w:t>26</w:t>
          </w:r>
        </w:p>
        <w:p w14:paraId="66103021" w14:textId="77777777" w:rsidR="00514337" w:rsidRPr="00CE2E2F" w:rsidRDefault="00514337" w:rsidP="00E65188">
          <w:pPr>
            <w:widowControl/>
            <w:spacing w:after="160" w:line="276" w:lineRule="auto"/>
            <w:jc w:val="center"/>
            <w:rPr>
              <w:rFonts w:ascii="Arial" w:hAnsi="Arial" w:cs="Arial"/>
              <w:sz w:val="24"/>
              <w:szCs w:val="24"/>
              <w:lang w:val="mn-MN"/>
            </w:rPr>
          </w:pPr>
        </w:p>
        <w:p w14:paraId="7C60B4DF" w14:textId="77777777" w:rsidR="00514337" w:rsidRPr="00CE2E2F" w:rsidRDefault="00514337" w:rsidP="00E65188">
          <w:pPr>
            <w:widowControl/>
            <w:spacing w:after="160" w:line="276" w:lineRule="auto"/>
            <w:jc w:val="center"/>
            <w:rPr>
              <w:rFonts w:ascii="Arial" w:hAnsi="Arial" w:cs="Arial"/>
              <w:sz w:val="24"/>
              <w:szCs w:val="24"/>
              <w:lang w:val="mn-MN"/>
            </w:rPr>
          </w:pPr>
        </w:p>
        <w:p w14:paraId="426E8021" w14:textId="77777777" w:rsidR="00514337" w:rsidRPr="00CE2E2F" w:rsidRDefault="00514337" w:rsidP="00E65188">
          <w:pPr>
            <w:pStyle w:val="TOCHeading"/>
            <w:spacing w:line="276" w:lineRule="auto"/>
            <w:jc w:val="center"/>
            <w:rPr>
              <w:rFonts w:ascii="Arial" w:hAnsi="Arial" w:cs="Arial"/>
              <w:b/>
              <w:bCs/>
              <w:caps/>
              <w:color w:val="auto"/>
              <w:sz w:val="24"/>
              <w:szCs w:val="24"/>
              <w:lang w:val="mn-MN"/>
            </w:rPr>
          </w:pPr>
        </w:p>
        <w:p w14:paraId="52FC2AB2" w14:textId="77777777" w:rsidR="00514337" w:rsidRPr="00CE2E2F" w:rsidRDefault="00514337" w:rsidP="00E65188">
          <w:pPr>
            <w:pStyle w:val="TOCHeading"/>
            <w:spacing w:line="276" w:lineRule="auto"/>
            <w:jc w:val="center"/>
            <w:rPr>
              <w:rFonts w:ascii="Arial" w:hAnsi="Arial" w:cs="Arial"/>
              <w:b/>
              <w:bCs/>
              <w:caps/>
              <w:color w:val="auto"/>
              <w:sz w:val="24"/>
              <w:szCs w:val="24"/>
              <w:lang w:val="mn-MN"/>
            </w:rPr>
          </w:pPr>
        </w:p>
        <w:p w14:paraId="7E8CF7F9" w14:textId="77777777" w:rsidR="00514337" w:rsidRPr="00CE2E2F" w:rsidRDefault="00514337" w:rsidP="00E65188">
          <w:pPr>
            <w:pStyle w:val="TOCHeading"/>
            <w:spacing w:line="276" w:lineRule="auto"/>
            <w:jc w:val="center"/>
            <w:rPr>
              <w:rFonts w:ascii="Arial" w:hAnsi="Arial" w:cs="Arial"/>
              <w:b/>
              <w:bCs/>
              <w:caps/>
              <w:color w:val="auto"/>
              <w:sz w:val="24"/>
              <w:szCs w:val="24"/>
              <w:lang w:val="mn-MN"/>
            </w:rPr>
          </w:pPr>
        </w:p>
        <w:p w14:paraId="2B5C0F52" w14:textId="77777777" w:rsidR="00514337" w:rsidRPr="00CE2E2F" w:rsidRDefault="00514337" w:rsidP="00E65188">
          <w:pPr>
            <w:pStyle w:val="TOCHeading"/>
            <w:spacing w:line="276" w:lineRule="auto"/>
            <w:jc w:val="center"/>
            <w:rPr>
              <w:rFonts w:ascii="Arial" w:hAnsi="Arial" w:cs="Arial"/>
              <w:b/>
              <w:bCs/>
              <w:caps/>
              <w:color w:val="auto"/>
              <w:sz w:val="24"/>
              <w:szCs w:val="24"/>
              <w:lang w:val="mn-MN"/>
            </w:rPr>
          </w:pPr>
        </w:p>
        <w:p w14:paraId="277E733B" w14:textId="77777777" w:rsidR="00514337" w:rsidRPr="00CE2E2F" w:rsidRDefault="00514337" w:rsidP="00E65188">
          <w:pPr>
            <w:pStyle w:val="TOCHeading"/>
            <w:spacing w:line="276" w:lineRule="auto"/>
            <w:jc w:val="center"/>
            <w:rPr>
              <w:rFonts w:ascii="Arial" w:hAnsi="Arial" w:cs="Arial"/>
              <w:b/>
              <w:bCs/>
              <w:caps/>
              <w:color w:val="auto"/>
              <w:sz w:val="24"/>
              <w:szCs w:val="24"/>
              <w:lang w:val="mn-MN"/>
            </w:rPr>
          </w:pPr>
        </w:p>
        <w:p w14:paraId="44E77386" w14:textId="77777777" w:rsidR="00514337" w:rsidRPr="00CE2E2F" w:rsidRDefault="00514337" w:rsidP="00E65188">
          <w:pPr>
            <w:pStyle w:val="TOCHeading"/>
            <w:spacing w:line="276" w:lineRule="auto"/>
            <w:jc w:val="center"/>
            <w:rPr>
              <w:rFonts w:ascii="Arial" w:hAnsi="Arial" w:cs="Arial"/>
              <w:b/>
              <w:bCs/>
              <w:caps/>
              <w:color w:val="auto"/>
              <w:sz w:val="24"/>
              <w:szCs w:val="24"/>
              <w:lang w:val="mn-MN"/>
            </w:rPr>
          </w:pPr>
        </w:p>
        <w:p w14:paraId="1F8746F1" w14:textId="77777777" w:rsidR="00514337" w:rsidRPr="00CE2E2F" w:rsidRDefault="00514337" w:rsidP="00E65188">
          <w:pPr>
            <w:pStyle w:val="TOCHeading"/>
            <w:spacing w:line="276" w:lineRule="auto"/>
            <w:jc w:val="center"/>
            <w:rPr>
              <w:rFonts w:ascii="Arial" w:hAnsi="Arial" w:cs="Arial"/>
              <w:b/>
              <w:bCs/>
              <w:caps/>
              <w:color w:val="auto"/>
              <w:sz w:val="24"/>
              <w:szCs w:val="24"/>
              <w:lang w:val="mn-MN"/>
            </w:rPr>
          </w:pPr>
        </w:p>
        <w:p w14:paraId="144C45E0" w14:textId="77777777" w:rsidR="00514337" w:rsidRPr="00CE2E2F" w:rsidRDefault="00514337" w:rsidP="00E65188">
          <w:pPr>
            <w:pStyle w:val="TOCHeading"/>
            <w:spacing w:line="276" w:lineRule="auto"/>
            <w:jc w:val="center"/>
            <w:rPr>
              <w:rFonts w:ascii="Arial" w:hAnsi="Arial" w:cs="Arial"/>
              <w:b/>
              <w:bCs/>
              <w:caps/>
              <w:color w:val="auto"/>
              <w:sz w:val="24"/>
              <w:szCs w:val="24"/>
              <w:lang w:val="mn-MN"/>
            </w:rPr>
          </w:pPr>
        </w:p>
        <w:p w14:paraId="6091F91B" w14:textId="771D7CAE" w:rsidR="00514337" w:rsidRPr="00CE2E2F" w:rsidRDefault="00514337" w:rsidP="00E65188">
          <w:pPr>
            <w:pStyle w:val="TOCHeading"/>
            <w:spacing w:line="276" w:lineRule="auto"/>
            <w:jc w:val="center"/>
            <w:rPr>
              <w:rFonts w:ascii="Arial" w:hAnsi="Arial" w:cs="Arial"/>
              <w:b/>
              <w:bCs/>
              <w:caps/>
              <w:color w:val="auto"/>
              <w:sz w:val="24"/>
              <w:szCs w:val="24"/>
              <w:lang w:val="mn-MN"/>
            </w:rPr>
          </w:pPr>
          <w:r w:rsidRPr="00CE2E2F">
            <w:rPr>
              <w:rFonts w:ascii="Arial" w:hAnsi="Arial" w:cs="Arial"/>
              <w:b/>
              <w:bCs/>
              <w:caps/>
              <w:color w:val="auto"/>
              <w:sz w:val="24"/>
              <w:szCs w:val="24"/>
              <w:lang w:val="mn-MN"/>
            </w:rPr>
            <w:t>Уул уурхайн бүтээгдэхүүний арилжааны төлбөр тооцооны журам</w:t>
          </w:r>
        </w:p>
        <w:p w14:paraId="5B0E5AF2" w14:textId="77777777" w:rsidR="00514337" w:rsidRPr="00CE2E2F" w:rsidRDefault="00514337" w:rsidP="00E65188">
          <w:pPr>
            <w:spacing w:line="276" w:lineRule="auto"/>
            <w:jc w:val="center"/>
            <w:rPr>
              <w:rFonts w:ascii="Arial" w:hAnsi="Arial" w:cs="Arial"/>
              <w:sz w:val="24"/>
              <w:szCs w:val="24"/>
              <w:lang w:val="mn-MN"/>
            </w:rPr>
          </w:pPr>
          <w:r w:rsidRPr="00CE2E2F">
            <w:rPr>
              <w:rFonts w:ascii="Arial" w:hAnsi="Arial" w:cs="Arial"/>
              <w:sz w:val="24"/>
              <w:szCs w:val="24"/>
              <w:lang w:val="mn-MN" w:eastAsia="en-US"/>
            </w:rPr>
            <w:t>/Шинэчилсэн найруулга/</w:t>
          </w:r>
        </w:p>
        <w:p w14:paraId="7D9AD7D7" w14:textId="77777777" w:rsidR="008940F7" w:rsidRPr="00CE2E2F" w:rsidRDefault="008940F7" w:rsidP="00E65188">
          <w:pPr>
            <w:widowControl/>
            <w:spacing w:after="160" w:line="276" w:lineRule="auto"/>
            <w:jc w:val="right"/>
            <w:rPr>
              <w:rFonts w:ascii="Arial" w:hAnsi="Arial" w:cs="Arial"/>
              <w:sz w:val="24"/>
              <w:szCs w:val="24"/>
              <w:lang w:val="mn-MN"/>
            </w:rPr>
          </w:pPr>
        </w:p>
        <w:p w14:paraId="05D6B579" w14:textId="77777777" w:rsidR="008940F7" w:rsidRPr="00CE2E2F" w:rsidRDefault="008940F7" w:rsidP="00E65188">
          <w:pPr>
            <w:widowControl/>
            <w:spacing w:after="160" w:line="276" w:lineRule="auto"/>
            <w:jc w:val="right"/>
            <w:rPr>
              <w:rFonts w:ascii="Arial" w:hAnsi="Arial" w:cs="Arial"/>
              <w:sz w:val="24"/>
              <w:szCs w:val="24"/>
              <w:lang w:val="mn-MN"/>
            </w:rPr>
          </w:pPr>
        </w:p>
        <w:p w14:paraId="2BB6E26C" w14:textId="77777777" w:rsidR="008940F7" w:rsidRPr="00CE2E2F" w:rsidRDefault="008940F7" w:rsidP="00E65188">
          <w:pPr>
            <w:widowControl/>
            <w:spacing w:after="160" w:line="276" w:lineRule="auto"/>
            <w:jc w:val="right"/>
            <w:rPr>
              <w:rFonts w:ascii="Arial" w:hAnsi="Arial" w:cs="Arial"/>
              <w:sz w:val="24"/>
              <w:szCs w:val="24"/>
              <w:lang w:val="mn-MN"/>
            </w:rPr>
          </w:pPr>
        </w:p>
        <w:p w14:paraId="37441A05" w14:textId="77777777" w:rsidR="008940F7" w:rsidRPr="00CE2E2F" w:rsidRDefault="008940F7" w:rsidP="00E65188">
          <w:pPr>
            <w:widowControl/>
            <w:spacing w:after="160" w:line="276" w:lineRule="auto"/>
            <w:jc w:val="right"/>
            <w:rPr>
              <w:rFonts w:ascii="Arial" w:hAnsi="Arial" w:cs="Arial"/>
              <w:sz w:val="24"/>
              <w:szCs w:val="24"/>
              <w:lang w:val="mn-MN"/>
            </w:rPr>
          </w:pPr>
        </w:p>
        <w:p w14:paraId="01638CA7" w14:textId="77777777" w:rsidR="008940F7" w:rsidRPr="00CE2E2F" w:rsidRDefault="008940F7" w:rsidP="00E65188">
          <w:pPr>
            <w:widowControl/>
            <w:spacing w:after="160" w:line="276" w:lineRule="auto"/>
            <w:jc w:val="right"/>
            <w:rPr>
              <w:rFonts w:ascii="Arial" w:hAnsi="Arial" w:cs="Arial"/>
              <w:sz w:val="24"/>
              <w:szCs w:val="24"/>
              <w:lang w:val="mn-MN"/>
            </w:rPr>
          </w:pPr>
        </w:p>
        <w:p w14:paraId="1ACDFC48" w14:textId="77777777" w:rsidR="008940F7" w:rsidRPr="00CE2E2F" w:rsidRDefault="008940F7" w:rsidP="00E65188">
          <w:pPr>
            <w:widowControl/>
            <w:spacing w:after="160" w:line="276" w:lineRule="auto"/>
            <w:jc w:val="right"/>
            <w:rPr>
              <w:rFonts w:ascii="Arial" w:hAnsi="Arial" w:cs="Arial"/>
              <w:sz w:val="24"/>
              <w:szCs w:val="24"/>
              <w:lang w:val="mn-MN"/>
            </w:rPr>
          </w:pPr>
        </w:p>
        <w:p w14:paraId="13780CB7" w14:textId="77777777" w:rsidR="008940F7" w:rsidRPr="00CE2E2F" w:rsidRDefault="008940F7" w:rsidP="00E65188">
          <w:pPr>
            <w:widowControl/>
            <w:spacing w:after="160" w:line="276" w:lineRule="auto"/>
            <w:jc w:val="right"/>
            <w:rPr>
              <w:rFonts w:ascii="Arial" w:hAnsi="Arial" w:cs="Arial"/>
              <w:sz w:val="24"/>
              <w:szCs w:val="24"/>
              <w:lang w:val="mn-MN"/>
            </w:rPr>
          </w:pPr>
        </w:p>
        <w:p w14:paraId="4B9EB620" w14:textId="77777777" w:rsidR="008940F7" w:rsidRPr="00CE2E2F" w:rsidRDefault="008940F7" w:rsidP="00E65188">
          <w:pPr>
            <w:widowControl/>
            <w:spacing w:after="160" w:line="276" w:lineRule="auto"/>
            <w:jc w:val="right"/>
            <w:rPr>
              <w:rFonts w:ascii="Arial" w:hAnsi="Arial" w:cs="Arial"/>
              <w:sz w:val="24"/>
              <w:szCs w:val="24"/>
              <w:lang w:val="mn-MN"/>
            </w:rPr>
          </w:pPr>
        </w:p>
        <w:p w14:paraId="634B918F" w14:textId="77777777" w:rsidR="008940F7" w:rsidRPr="00CE2E2F" w:rsidRDefault="008940F7" w:rsidP="00E65188">
          <w:pPr>
            <w:widowControl/>
            <w:spacing w:after="160" w:line="276" w:lineRule="auto"/>
            <w:jc w:val="right"/>
            <w:rPr>
              <w:rFonts w:ascii="Arial" w:hAnsi="Arial" w:cs="Arial"/>
              <w:sz w:val="24"/>
              <w:szCs w:val="24"/>
              <w:lang w:val="mn-MN"/>
            </w:rPr>
          </w:pPr>
        </w:p>
        <w:p w14:paraId="7E5C661A" w14:textId="77777777" w:rsidR="008940F7" w:rsidRPr="00CE2E2F" w:rsidRDefault="008940F7" w:rsidP="00E65188">
          <w:pPr>
            <w:widowControl/>
            <w:spacing w:after="160" w:line="276" w:lineRule="auto"/>
            <w:jc w:val="right"/>
            <w:rPr>
              <w:rFonts w:ascii="Arial" w:hAnsi="Arial" w:cs="Arial"/>
              <w:sz w:val="24"/>
              <w:szCs w:val="24"/>
              <w:lang w:val="mn-MN"/>
            </w:rPr>
          </w:pPr>
        </w:p>
        <w:p w14:paraId="77BF9477" w14:textId="77777777" w:rsidR="008940F7" w:rsidRPr="00CE2E2F" w:rsidRDefault="008940F7" w:rsidP="00E65188">
          <w:pPr>
            <w:widowControl/>
            <w:spacing w:after="160" w:line="276" w:lineRule="auto"/>
            <w:jc w:val="right"/>
            <w:rPr>
              <w:rFonts w:ascii="Arial" w:hAnsi="Arial" w:cs="Arial"/>
              <w:sz w:val="24"/>
              <w:szCs w:val="24"/>
              <w:lang w:val="mn-MN"/>
            </w:rPr>
          </w:pPr>
        </w:p>
        <w:p w14:paraId="6A4AACE5" w14:textId="77777777" w:rsidR="008940F7" w:rsidRPr="00CE2E2F" w:rsidRDefault="008940F7" w:rsidP="00E65188">
          <w:pPr>
            <w:widowControl/>
            <w:spacing w:after="160" w:line="276" w:lineRule="auto"/>
            <w:jc w:val="right"/>
            <w:rPr>
              <w:rFonts w:ascii="Arial" w:hAnsi="Arial" w:cs="Arial"/>
              <w:sz w:val="24"/>
              <w:szCs w:val="24"/>
              <w:lang w:val="mn-MN"/>
            </w:rPr>
          </w:pPr>
        </w:p>
        <w:p w14:paraId="67DEB0AB" w14:textId="77777777" w:rsidR="008940F7" w:rsidRPr="00CE2E2F" w:rsidRDefault="008940F7" w:rsidP="00E65188">
          <w:pPr>
            <w:widowControl/>
            <w:spacing w:after="160" w:line="276" w:lineRule="auto"/>
            <w:jc w:val="right"/>
            <w:rPr>
              <w:rFonts w:ascii="Arial" w:hAnsi="Arial" w:cs="Arial"/>
              <w:sz w:val="24"/>
              <w:szCs w:val="24"/>
              <w:lang w:val="mn-MN"/>
            </w:rPr>
          </w:pPr>
        </w:p>
        <w:p w14:paraId="75B89F37" w14:textId="77777777" w:rsidR="008940F7" w:rsidRPr="00CE2E2F" w:rsidRDefault="008940F7" w:rsidP="00E65188">
          <w:pPr>
            <w:widowControl/>
            <w:spacing w:after="160" w:line="276" w:lineRule="auto"/>
            <w:jc w:val="right"/>
            <w:rPr>
              <w:rFonts w:ascii="Arial" w:hAnsi="Arial" w:cs="Arial"/>
              <w:sz w:val="24"/>
              <w:szCs w:val="24"/>
              <w:lang w:val="mn-MN"/>
            </w:rPr>
          </w:pPr>
        </w:p>
        <w:p w14:paraId="7393EE32" w14:textId="77777777" w:rsidR="008940F7" w:rsidRPr="00CE2E2F" w:rsidRDefault="008940F7" w:rsidP="00E65188">
          <w:pPr>
            <w:widowControl/>
            <w:spacing w:after="160" w:line="276" w:lineRule="auto"/>
            <w:jc w:val="right"/>
            <w:rPr>
              <w:rFonts w:ascii="Arial" w:hAnsi="Arial" w:cs="Arial"/>
              <w:sz w:val="24"/>
              <w:szCs w:val="24"/>
              <w:lang w:val="mn-MN"/>
            </w:rPr>
          </w:pPr>
        </w:p>
        <w:p w14:paraId="055B9D9E" w14:textId="77777777" w:rsidR="008940F7" w:rsidRPr="00CE2E2F" w:rsidRDefault="008940F7" w:rsidP="00E65188">
          <w:pPr>
            <w:widowControl/>
            <w:spacing w:after="160" w:line="276" w:lineRule="auto"/>
            <w:jc w:val="right"/>
            <w:rPr>
              <w:rFonts w:ascii="Arial" w:hAnsi="Arial" w:cs="Arial"/>
              <w:sz w:val="24"/>
              <w:szCs w:val="24"/>
              <w:lang w:val="mn-MN"/>
            </w:rPr>
          </w:pPr>
        </w:p>
        <w:p w14:paraId="5AF20BB9" w14:textId="77777777" w:rsidR="008940F7" w:rsidRPr="00CE2E2F" w:rsidRDefault="008940F7" w:rsidP="00E65188">
          <w:pPr>
            <w:widowControl/>
            <w:spacing w:after="160" w:line="276" w:lineRule="auto"/>
            <w:jc w:val="right"/>
            <w:rPr>
              <w:rFonts w:ascii="Arial" w:hAnsi="Arial" w:cs="Arial"/>
              <w:sz w:val="24"/>
              <w:szCs w:val="24"/>
              <w:lang w:val="mn-MN"/>
            </w:rPr>
          </w:pPr>
        </w:p>
        <w:p w14:paraId="0256AD3B" w14:textId="19E220AA" w:rsidR="00B4694D" w:rsidRPr="00CE2E2F" w:rsidRDefault="00000000" w:rsidP="00E65188">
          <w:pPr>
            <w:widowControl/>
            <w:spacing w:after="160" w:line="276" w:lineRule="auto"/>
            <w:jc w:val="right"/>
            <w:rPr>
              <w:rFonts w:ascii="Arial" w:hAnsi="Arial" w:cs="Arial"/>
              <w:sz w:val="24"/>
              <w:szCs w:val="24"/>
              <w:lang w:val="mn-MN"/>
            </w:rPr>
          </w:pPr>
        </w:p>
      </w:sdtContent>
    </w:sdt>
    <w:p w14:paraId="1ECB3350" w14:textId="77777777" w:rsidR="00514337" w:rsidRPr="00CE2E2F" w:rsidRDefault="004365E1" w:rsidP="00E65188">
      <w:pPr>
        <w:spacing w:line="276" w:lineRule="auto"/>
        <w:jc w:val="right"/>
        <w:rPr>
          <w:rFonts w:ascii="Arial" w:hAnsi="Arial" w:cs="Arial"/>
          <w:sz w:val="24"/>
          <w:szCs w:val="24"/>
          <w:lang w:val="mn-MN"/>
        </w:rPr>
      </w:pPr>
      <w:r w:rsidRPr="00CE2E2F">
        <w:rPr>
          <w:rFonts w:ascii="Arial" w:hAnsi="Arial" w:cs="Arial"/>
          <w:sz w:val="24"/>
          <w:szCs w:val="24"/>
          <w:lang w:val="mn-MN"/>
        </w:rPr>
        <w:t>ТӨСӨЛ</w:t>
      </w:r>
    </w:p>
    <w:p w14:paraId="778457AD" w14:textId="567D44F4" w:rsidR="0080152B" w:rsidRPr="00CE2E2F" w:rsidRDefault="004365E1" w:rsidP="00E65188">
      <w:pPr>
        <w:spacing w:line="276" w:lineRule="auto"/>
        <w:jc w:val="right"/>
        <w:rPr>
          <w:rFonts w:ascii="Arial" w:hAnsi="Arial" w:cs="Arial"/>
          <w:sz w:val="24"/>
          <w:szCs w:val="24"/>
          <w:lang w:val="mn-MN"/>
        </w:rPr>
      </w:pPr>
      <w:r w:rsidRPr="00CE2E2F">
        <w:rPr>
          <w:rFonts w:ascii="Arial" w:hAnsi="Arial" w:cs="Arial"/>
          <w:sz w:val="24"/>
          <w:szCs w:val="24"/>
          <w:lang w:val="mn-MN"/>
        </w:rPr>
        <w:t xml:space="preserve"> </w:t>
      </w:r>
    </w:p>
    <w:sdt>
      <w:sdtPr>
        <w:rPr>
          <w:rFonts w:ascii="Arial" w:eastAsia="DengXian" w:hAnsi="Arial" w:cs="Arial"/>
          <w:color w:val="auto"/>
          <w:kern w:val="2"/>
          <w:sz w:val="24"/>
          <w:szCs w:val="24"/>
          <w:lang w:val="mn-MN" w:eastAsia="zh-CN"/>
        </w:rPr>
        <w:id w:val="-1677566521"/>
        <w:docPartObj>
          <w:docPartGallery w:val="Table of Contents"/>
          <w:docPartUnique/>
        </w:docPartObj>
      </w:sdtPr>
      <w:sdtEndPr>
        <w:rPr>
          <w:b/>
          <w:bCs/>
          <w:noProof/>
        </w:rPr>
      </w:sdtEndPr>
      <w:sdtContent>
        <w:p w14:paraId="74F8B959" w14:textId="28871F25" w:rsidR="00514337" w:rsidRPr="00D94A87" w:rsidRDefault="0080152B" w:rsidP="00E65188">
          <w:pPr>
            <w:pStyle w:val="TOCHeading"/>
            <w:spacing w:before="0" w:line="276" w:lineRule="auto"/>
            <w:jc w:val="center"/>
            <w:rPr>
              <w:rFonts w:ascii="Arial" w:hAnsi="Arial" w:cs="Arial"/>
              <w:b/>
              <w:bCs/>
              <w:caps/>
              <w:color w:val="auto"/>
              <w:sz w:val="24"/>
              <w:szCs w:val="24"/>
              <w:lang w:val="mn-MN"/>
            </w:rPr>
          </w:pPr>
          <w:r w:rsidRPr="00D94A87">
            <w:rPr>
              <w:rFonts w:ascii="Arial" w:hAnsi="Arial" w:cs="Arial"/>
              <w:b/>
              <w:bCs/>
              <w:caps/>
              <w:color w:val="auto"/>
              <w:sz w:val="24"/>
              <w:szCs w:val="24"/>
              <w:lang w:val="mn-MN"/>
            </w:rPr>
            <w:t xml:space="preserve">Уул уурхайн бүтээгдэхүүний </w:t>
          </w:r>
        </w:p>
        <w:p w14:paraId="520AC344" w14:textId="79BD79DB" w:rsidR="0080152B" w:rsidRPr="00D94A87" w:rsidRDefault="0080152B" w:rsidP="00E65188">
          <w:pPr>
            <w:pStyle w:val="TOCHeading"/>
            <w:spacing w:before="0" w:line="276" w:lineRule="auto"/>
            <w:jc w:val="center"/>
            <w:rPr>
              <w:rFonts w:ascii="Arial" w:hAnsi="Arial" w:cs="Arial"/>
              <w:b/>
              <w:bCs/>
              <w:caps/>
              <w:color w:val="auto"/>
              <w:sz w:val="24"/>
              <w:szCs w:val="24"/>
              <w:lang w:val="mn-MN"/>
            </w:rPr>
          </w:pPr>
          <w:r w:rsidRPr="00D94A87">
            <w:rPr>
              <w:rFonts w:ascii="Arial" w:hAnsi="Arial" w:cs="Arial"/>
              <w:b/>
              <w:bCs/>
              <w:caps/>
              <w:color w:val="auto"/>
              <w:sz w:val="24"/>
              <w:szCs w:val="24"/>
              <w:lang w:val="mn-MN"/>
            </w:rPr>
            <w:t xml:space="preserve"> арилжааны төлбөр тооцооны журам</w:t>
          </w:r>
        </w:p>
        <w:p w14:paraId="6E73976E" w14:textId="77777777" w:rsidR="00E10CF0" w:rsidRPr="00D94A87" w:rsidRDefault="00E10CF0" w:rsidP="00E65188">
          <w:pPr>
            <w:spacing w:line="276" w:lineRule="auto"/>
            <w:rPr>
              <w:rFonts w:ascii="Arial" w:hAnsi="Arial" w:cs="Arial"/>
              <w:b/>
              <w:bCs/>
              <w:sz w:val="24"/>
              <w:szCs w:val="24"/>
              <w:lang w:val="mn-MN" w:eastAsia="en-US"/>
            </w:rPr>
          </w:pPr>
        </w:p>
        <w:p w14:paraId="22FC8519" w14:textId="77777777" w:rsidR="00514337" w:rsidRPr="00D94A87" w:rsidRDefault="00514337" w:rsidP="00E65188">
          <w:pPr>
            <w:spacing w:line="276" w:lineRule="auto"/>
            <w:rPr>
              <w:rFonts w:ascii="Arial" w:hAnsi="Arial" w:cs="Arial"/>
              <w:b/>
              <w:bCs/>
              <w:sz w:val="24"/>
              <w:szCs w:val="24"/>
              <w:lang w:val="mn-MN" w:eastAsia="en-US"/>
            </w:rPr>
          </w:pPr>
        </w:p>
        <w:p w14:paraId="78431CFA" w14:textId="6601F411" w:rsidR="00BA1736" w:rsidRPr="00D94A87" w:rsidRDefault="0080152B" w:rsidP="00E65188">
          <w:pPr>
            <w:pStyle w:val="TOC1"/>
            <w:spacing w:line="276" w:lineRule="auto"/>
            <w:rPr>
              <w:rFonts w:eastAsiaTheme="minorEastAsia"/>
              <w:b/>
              <w:bCs/>
              <w:noProof/>
              <w:sz w:val="24"/>
              <w:szCs w:val="24"/>
              <w:lang w:eastAsia="mn-MN"/>
              <w14:ligatures w14:val="standardContextual"/>
            </w:rPr>
          </w:pPr>
          <w:r w:rsidRPr="00D94A87">
            <w:rPr>
              <w:b/>
              <w:bCs/>
              <w:sz w:val="24"/>
              <w:szCs w:val="24"/>
            </w:rPr>
            <w:fldChar w:fldCharType="begin"/>
          </w:r>
          <w:r w:rsidRPr="00D94A87">
            <w:rPr>
              <w:b/>
              <w:bCs/>
              <w:sz w:val="24"/>
              <w:szCs w:val="24"/>
            </w:rPr>
            <w:instrText xml:space="preserve"> TOC \o "1-3" \h \z \u </w:instrText>
          </w:r>
          <w:r w:rsidRPr="00D94A87">
            <w:rPr>
              <w:b/>
              <w:bCs/>
              <w:sz w:val="24"/>
              <w:szCs w:val="24"/>
            </w:rPr>
            <w:fldChar w:fldCharType="separate"/>
          </w:r>
          <w:hyperlink w:anchor="_Toc160200360" w:history="1">
            <w:r w:rsidR="00BA1736" w:rsidRPr="00D94A87">
              <w:rPr>
                <w:rStyle w:val="Hyperlink"/>
                <w:rFonts w:eastAsia="SimSun"/>
                <w:b/>
                <w:bCs/>
                <w:noProof/>
                <w:sz w:val="24"/>
                <w:szCs w:val="24"/>
              </w:rPr>
              <w:t>НЭГ. ЕРӨНХИЙ ЗҮЙЛ</w:t>
            </w:r>
            <w:r w:rsidR="00BA1736" w:rsidRPr="00D94A87">
              <w:rPr>
                <w:b/>
                <w:bCs/>
                <w:noProof/>
                <w:webHidden/>
                <w:sz w:val="24"/>
                <w:szCs w:val="24"/>
              </w:rPr>
              <w:tab/>
            </w:r>
            <w:r w:rsidR="00BA1736" w:rsidRPr="00D94A87">
              <w:rPr>
                <w:b/>
                <w:bCs/>
                <w:noProof/>
                <w:webHidden/>
                <w:sz w:val="24"/>
                <w:szCs w:val="24"/>
              </w:rPr>
              <w:fldChar w:fldCharType="begin"/>
            </w:r>
            <w:r w:rsidR="00BA1736" w:rsidRPr="00D94A87">
              <w:rPr>
                <w:b/>
                <w:bCs/>
                <w:noProof/>
                <w:webHidden/>
                <w:sz w:val="24"/>
                <w:szCs w:val="24"/>
              </w:rPr>
              <w:instrText xml:space="preserve"> PAGEREF _Toc160200360 \h </w:instrText>
            </w:r>
            <w:r w:rsidR="00BA1736" w:rsidRPr="00D94A87">
              <w:rPr>
                <w:b/>
                <w:bCs/>
                <w:noProof/>
                <w:webHidden/>
                <w:sz w:val="24"/>
                <w:szCs w:val="24"/>
              </w:rPr>
            </w:r>
            <w:r w:rsidR="00BA1736" w:rsidRPr="00D94A87">
              <w:rPr>
                <w:b/>
                <w:bCs/>
                <w:noProof/>
                <w:webHidden/>
                <w:sz w:val="24"/>
                <w:szCs w:val="24"/>
              </w:rPr>
              <w:fldChar w:fldCharType="separate"/>
            </w:r>
            <w:r w:rsidR="001504AD" w:rsidRPr="00D94A87">
              <w:rPr>
                <w:b/>
                <w:bCs/>
                <w:noProof/>
                <w:webHidden/>
                <w:sz w:val="24"/>
                <w:szCs w:val="24"/>
              </w:rPr>
              <w:t>2</w:t>
            </w:r>
            <w:r w:rsidR="00BA1736" w:rsidRPr="00D94A87">
              <w:rPr>
                <w:b/>
                <w:bCs/>
                <w:noProof/>
                <w:webHidden/>
                <w:sz w:val="24"/>
                <w:szCs w:val="24"/>
              </w:rPr>
              <w:fldChar w:fldCharType="end"/>
            </w:r>
          </w:hyperlink>
        </w:p>
        <w:p w14:paraId="41BB9C6E" w14:textId="00F5212F" w:rsidR="00BA1736" w:rsidRPr="00D94A87" w:rsidRDefault="00000000" w:rsidP="00E65188">
          <w:pPr>
            <w:pStyle w:val="TOC1"/>
            <w:spacing w:line="276" w:lineRule="auto"/>
            <w:rPr>
              <w:rFonts w:eastAsiaTheme="minorEastAsia"/>
              <w:b/>
              <w:bCs/>
              <w:noProof/>
              <w:sz w:val="24"/>
              <w:szCs w:val="24"/>
              <w:lang w:eastAsia="mn-MN"/>
              <w14:ligatures w14:val="standardContextual"/>
            </w:rPr>
          </w:pPr>
          <w:hyperlink w:anchor="_Toc160200361" w:history="1">
            <w:r w:rsidR="00BA1736" w:rsidRPr="00D94A87">
              <w:rPr>
                <w:rStyle w:val="Hyperlink"/>
                <w:rFonts w:eastAsia="SimSun"/>
                <w:b/>
                <w:bCs/>
                <w:noProof/>
                <w:sz w:val="24"/>
                <w:szCs w:val="24"/>
              </w:rPr>
              <w:t>ХОЁР. АРИЛЖААНЫ ТООЦООГ ТОДОРХОЙЛОХ</w:t>
            </w:r>
            <w:r w:rsidR="00BA1736" w:rsidRPr="00D94A87">
              <w:rPr>
                <w:b/>
                <w:bCs/>
                <w:noProof/>
                <w:webHidden/>
                <w:sz w:val="24"/>
                <w:szCs w:val="24"/>
              </w:rPr>
              <w:tab/>
            </w:r>
            <w:r w:rsidR="00BA1736" w:rsidRPr="00D94A87">
              <w:rPr>
                <w:b/>
                <w:bCs/>
                <w:noProof/>
                <w:webHidden/>
                <w:sz w:val="24"/>
                <w:szCs w:val="24"/>
              </w:rPr>
              <w:fldChar w:fldCharType="begin"/>
            </w:r>
            <w:r w:rsidR="00BA1736" w:rsidRPr="00D94A87">
              <w:rPr>
                <w:b/>
                <w:bCs/>
                <w:noProof/>
                <w:webHidden/>
                <w:sz w:val="24"/>
                <w:szCs w:val="24"/>
              </w:rPr>
              <w:instrText xml:space="preserve"> PAGEREF _Toc160200361 \h </w:instrText>
            </w:r>
            <w:r w:rsidR="00BA1736" w:rsidRPr="00D94A87">
              <w:rPr>
                <w:b/>
                <w:bCs/>
                <w:noProof/>
                <w:webHidden/>
                <w:sz w:val="24"/>
                <w:szCs w:val="24"/>
              </w:rPr>
            </w:r>
            <w:r w:rsidR="00BA1736" w:rsidRPr="00D94A87">
              <w:rPr>
                <w:b/>
                <w:bCs/>
                <w:noProof/>
                <w:webHidden/>
                <w:sz w:val="24"/>
                <w:szCs w:val="24"/>
              </w:rPr>
              <w:fldChar w:fldCharType="separate"/>
            </w:r>
            <w:r w:rsidR="001504AD" w:rsidRPr="00D94A87">
              <w:rPr>
                <w:b/>
                <w:bCs/>
                <w:noProof/>
                <w:webHidden/>
                <w:sz w:val="24"/>
                <w:szCs w:val="24"/>
              </w:rPr>
              <w:t>2</w:t>
            </w:r>
            <w:r w:rsidR="00BA1736" w:rsidRPr="00D94A87">
              <w:rPr>
                <w:b/>
                <w:bCs/>
                <w:noProof/>
                <w:webHidden/>
                <w:sz w:val="24"/>
                <w:szCs w:val="24"/>
              </w:rPr>
              <w:fldChar w:fldCharType="end"/>
            </w:r>
          </w:hyperlink>
        </w:p>
        <w:p w14:paraId="556CFA4E" w14:textId="150E9A6B" w:rsidR="00BA1736" w:rsidRPr="00D94A87" w:rsidRDefault="00000000" w:rsidP="00E65188">
          <w:pPr>
            <w:pStyle w:val="TOC1"/>
            <w:spacing w:line="276" w:lineRule="auto"/>
            <w:rPr>
              <w:rFonts w:eastAsiaTheme="minorEastAsia"/>
              <w:b/>
              <w:bCs/>
              <w:noProof/>
              <w:sz w:val="24"/>
              <w:szCs w:val="24"/>
              <w:lang w:eastAsia="mn-MN"/>
              <w14:ligatures w14:val="standardContextual"/>
            </w:rPr>
          </w:pPr>
          <w:hyperlink w:anchor="_Toc160200362" w:history="1">
            <w:r w:rsidR="00BA1736" w:rsidRPr="00D94A87">
              <w:rPr>
                <w:rStyle w:val="Hyperlink"/>
                <w:b/>
                <w:bCs/>
                <w:noProof/>
                <w:sz w:val="24"/>
                <w:szCs w:val="24"/>
              </w:rPr>
              <w:t>ГУРАВ. АРИЛЖААНЫ ТӨЛБӨРИЙГ ГҮЙЦЭТГЭХ</w:t>
            </w:r>
            <w:r w:rsidR="00BA1736" w:rsidRPr="00D94A87">
              <w:rPr>
                <w:b/>
                <w:bCs/>
                <w:noProof/>
                <w:webHidden/>
                <w:sz w:val="24"/>
                <w:szCs w:val="24"/>
              </w:rPr>
              <w:tab/>
            </w:r>
            <w:r w:rsidR="00BA1736" w:rsidRPr="00D94A87">
              <w:rPr>
                <w:b/>
                <w:bCs/>
                <w:noProof/>
                <w:webHidden/>
                <w:sz w:val="24"/>
                <w:szCs w:val="24"/>
              </w:rPr>
              <w:fldChar w:fldCharType="begin"/>
            </w:r>
            <w:r w:rsidR="00BA1736" w:rsidRPr="00D94A87">
              <w:rPr>
                <w:b/>
                <w:bCs/>
                <w:noProof/>
                <w:webHidden/>
                <w:sz w:val="24"/>
                <w:szCs w:val="24"/>
              </w:rPr>
              <w:instrText xml:space="preserve"> PAGEREF _Toc160200362 \h </w:instrText>
            </w:r>
            <w:r w:rsidR="00BA1736" w:rsidRPr="00D94A87">
              <w:rPr>
                <w:b/>
                <w:bCs/>
                <w:noProof/>
                <w:webHidden/>
                <w:sz w:val="24"/>
                <w:szCs w:val="24"/>
              </w:rPr>
            </w:r>
            <w:r w:rsidR="00BA1736" w:rsidRPr="00D94A87">
              <w:rPr>
                <w:b/>
                <w:bCs/>
                <w:noProof/>
                <w:webHidden/>
                <w:sz w:val="24"/>
                <w:szCs w:val="24"/>
              </w:rPr>
              <w:fldChar w:fldCharType="separate"/>
            </w:r>
            <w:r w:rsidR="001504AD" w:rsidRPr="00D94A87">
              <w:rPr>
                <w:b/>
                <w:bCs/>
                <w:noProof/>
                <w:webHidden/>
                <w:sz w:val="24"/>
                <w:szCs w:val="24"/>
              </w:rPr>
              <w:t>3</w:t>
            </w:r>
            <w:r w:rsidR="00BA1736" w:rsidRPr="00D94A87">
              <w:rPr>
                <w:b/>
                <w:bCs/>
                <w:noProof/>
                <w:webHidden/>
                <w:sz w:val="24"/>
                <w:szCs w:val="24"/>
              </w:rPr>
              <w:fldChar w:fldCharType="end"/>
            </w:r>
          </w:hyperlink>
        </w:p>
        <w:p w14:paraId="50CB7414" w14:textId="5BD376D0" w:rsidR="00BA1736" w:rsidRPr="00D94A87" w:rsidRDefault="00C87E18" w:rsidP="00E65188">
          <w:pPr>
            <w:pStyle w:val="TOC2"/>
            <w:tabs>
              <w:tab w:val="right" w:leader="dot" w:pos="9515"/>
            </w:tabs>
            <w:spacing w:line="276" w:lineRule="auto"/>
            <w:rPr>
              <w:rFonts w:ascii="Arial" w:eastAsiaTheme="minorEastAsia" w:hAnsi="Arial" w:cs="Arial"/>
              <w:b/>
              <w:bCs/>
              <w:noProof/>
              <w:sz w:val="24"/>
              <w:szCs w:val="24"/>
              <w:lang w:val="mn-MN" w:eastAsia="mn-MN"/>
              <w14:ligatures w14:val="standardContextual"/>
            </w:rPr>
          </w:pPr>
          <w:r>
            <w:rPr>
              <w:lang w:val="mn-MN"/>
            </w:rPr>
            <w:t xml:space="preserve">            </w:t>
          </w:r>
          <w:hyperlink w:anchor="_Toc160200363" w:history="1">
            <w:r w:rsidR="00BA1736" w:rsidRPr="00D94A87">
              <w:rPr>
                <w:rStyle w:val="Hyperlink"/>
                <w:rFonts w:ascii="Arial" w:hAnsi="Arial" w:cs="Arial"/>
                <w:b/>
                <w:bCs/>
                <w:noProof/>
                <w:sz w:val="24"/>
                <w:szCs w:val="24"/>
                <w:lang w:val="mn-MN"/>
              </w:rPr>
              <w:t>ДЭНЧИН БАЙРШУУЛАХ</w:t>
            </w:r>
            <w:r>
              <w:rPr>
                <w:rFonts w:ascii="Arial" w:hAnsi="Arial" w:cs="Arial"/>
                <w:b/>
                <w:bCs/>
                <w:noProof/>
                <w:webHidden/>
                <w:sz w:val="24"/>
                <w:szCs w:val="24"/>
                <w:lang w:val="mn-MN"/>
              </w:rPr>
              <w:t>...................................................................................</w:t>
            </w:r>
            <w:r w:rsidR="00BA1736" w:rsidRPr="00D94A87">
              <w:rPr>
                <w:rFonts w:ascii="Arial" w:hAnsi="Arial" w:cs="Arial"/>
                <w:b/>
                <w:bCs/>
                <w:noProof/>
                <w:webHidden/>
                <w:sz w:val="24"/>
                <w:szCs w:val="24"/>
              </w:rPr>
              <w:fldChar w:fldCharType="begin"/>
            </w:r>
            <w:r w:rsidR="00BA1736" w:rsidRPr="00D94A87">
              <w:rPr>
                <w:rFonts w:ascii="Arial" w:hAnsi="Arial" w:cs="Arial"/>
                <w:b/>
                <w:bCs/>
                <w:noProof/>
                <w:webHidden/>
                <w:sz w:val="24"/>
                <w:szCs w:val="24"/>
              </w:rPr>
              <w:instrText xml:space="preserve"> PAGEREF _Toc160200363 \h </w:instrText>
            </w:r>
            <w:r w:rsidR="00BA1736" w:rsidRPr="00D94A87">
              <w:rPr>
                <w:rFonts w:ascii="Arial" w:hAnsi="Arial" w:cs="Arial"/>
                <w:b/>
                <w:bCs/>
                <w:noProof/>
                <w:webHidden/>
                <w:sz w:val="24"/>
                <w:szCs w:val="24"/>
              </w:rPr>
            </w:r>
            <w:r w:rsidR="00BA1736" w:rsidRPr="00D94A87">
              <w:rPr>
                <w:rFonts w:ascii="Arial" w:hAnsi="Arial" w:cs="Arial"/>
                <w:b/>
                <w:bCs/>
                <w:noProof/>
                <w:webHidden/>
                <w:sz w:val="24"/>
                <w:szCs w:val="24"/>
              </w:rPr>
              <w:fldChar w:fldCharType="separate"/>
            </w:r>
            <w:r w:rsidR="001504AD" w:rsidRPr="00D94A87">
              <w:rPr>
                <w:rFonts w:ascii="Arial" w:hAnsi="Arial" w:cs="Arial"/>
                <w:b/>
                <w:bCs/>
                <w:noProof/>
                <w:webHidden/>
                <w:sz w:val="24"/>
                <w:szCs w:val="24"/>
              </w:rPr>
              <w:t>3</w:t>
            </w:r>
            <w:r w:rsidR="00BA1736" w:rsidRPr="00D94A87">
              <w:rPr>
                <w:rFonts w:ascii="Arial" w:hAnsi="Arial" w:cs="Arial"/>
                <w:b/>
                <w:bCs/>
                <w:noProof/>
                <w:webHidden/>
                <w:sz w:val="24"/>
                <w:szCs w:val="24"/>
              </w:rPr>
              <w:fldChar w:fldCharType="end"/>
            </w:r>
          </w:hyperlink>
        </w:p>
        <w:p w14:paraId="2830F2C4" w14:textId="5A81F156" w:rsidR="00BA1736" w:rsidRPr="00D94A87" w:rsidRDefault="00C87E18" w:rsidP="00E65188">
          <w:pPr>
            <w:pStyle w:val="TOC2"/>
            <w:tabs>
              <w:tab w:val="right" w:leader="dot" w:pos="9515"/>
            </w:tabs>
            <w:spacing w:line="276" w:lineRule="auto"/>
            <w:rPr>
              <w:rFonts w:ascii="Arial" w:eastAsiaTheme="minorEastAsia" w:hAnsi="Arial" w:cs="Arial"/>
              <w:b/>
              <w:bCs/>
              <w:noProof/>
              <w:sz w:val="24"/>
              <w:szCs w:val="24"/>
              <w:lang w:val="mn-MN" w:eastAsia="mn-MN"/>
              <w14:ligatures w14:val="standardContextual"/>
            </w:rPr>
          </w:pPr>
          <w:r>
            <w:rPr>
              <w:lang w:val="mn-MN"/>
            </w:rPr>
            <w:t xml:space="preserve">            </w:t>
          </w:r>
          <w:hyperlink w:anchor="_Toc160200364" w:history="1">
            <w:r w:rsidR="00BA1736" w:rsidRPr="00D94A87">
              <w:rPr>
                <w:rStyle w:val="Hyperlink"/>
                <w:rFonts w:ascii="Arial" w:eastAsia="SimSun" w:hAnsi="Arial" w:cs="Arial"/>
                <w:b/>
                <w:bCs/>
                <w:noProof/>
                <w:sz w:val="24"/>
                <w:szCs w:val="24"/>
                <w:lang w:val="mn-MN"/>
              </w:rPr>
              <w:t xml:space="preserve">СПОТ, ФОРВАРД ГЭРЭЭ (АРИЛЖААНЫ ГЭРЭЭ)-НИЙ ТӨЛБӨРИЙГ </w:t>
            </w:r>
            <w:r>
              <w:rPr>
                <w:rStyle w:val="Hyperlink"/>
                <w:rFonts w:ascii="Arial" w:eastAsia="SimSun" w:hAnsi="Arial" w:cs="Arial"/>
                <w:b/>
                <w:bCs/>
                <w:noProof/>
                <w:sz w:val="24"/>
                <w:szCs w:val="24"/>
                <w:lang w:val="mn-MN"/>
              </w:rPr>
              <w:t xml:space="preserve"> </w:t>
            </w:r>
            <w:r w:rsidR="00BA1736" w:rsidRPr="00D94A87">
              <w:rPr>
                <w:rStyle w:val="Hyperlink"/>
                <w:rFonts w:ascii="Arial" w:eastAsia="SimSun" w:hAnsi="Arial" w:cs="Arial"/>
                <w:b/>
                <w:bCs/>
                <w:noProof/>
                <w:sz w:val="24"/>
                <w:szCs w:val="24"/>
                <w:lang w:val="mn-MN"/>
              </w:rPr>
              <w:t>ГҮЙЦЭТГЭХ</w:t>
            </w:r>
            <w:r w:rsidR="00BA1736" w:rsidRPr="00D94A87">
              <w:rPr>
                <w:rFonts w:ascii="Arial" w:hAnsi="Arial" w:cs="Arial"/>
                <w:b/>
                <w:bCs/>
                <w:noProof/>
                <w:webHidden/>
                <w:sz w:val="24"/>
                <w:szCs w:val="24"/>
              </w:rPr>
              <w:tab/>
            </w:r>
            <w:r w:rsidR="00BA1736" w:rsidRPr="00D94A87">
              <w:rPr>
                <w:rFonts w:ascii="Arial" w:hAnsi="Arial" w:cs="Arial"/>
                <w:b/>
                <w:bCs/>
                <w:noProof/>
                <w:webHidden/>
                <w:sz w:val="24"/>
                <w:szCs w:val="24"/>
              </w:rPr>
              <w:fldChar w:fldCharType="begin"/>
            </w:r>
            <w:r w:rsidR="00BA1736" w:rsidRPr="00D94A87">
              <w:rPr>
                <w:rFonts w:ascii="Arial" w:hAnsi="Arial" w:cs="Arial"/>
                <w:b/>
                <w:bCs/>
                <w:noProof/>
                <w:webHidden/>
                <w:sz w:val="24"/>
                <w:szCs w:val="24"/>
              </w:rPr>
              <w:instrText xml:space="preserve"> PAGEREF _Toc160200364 \h </w:instrText>
            </w:r>
            <w:r w:rsidR="00BA1736" w:rsidRPr="00D94A87">
              <w:rPr>
                <w:rFonts w:ascii="Arial" w:hAnsi="Arial" w:cs="Arial"/>
                <w:b/>
                <w:bCs/>
                <w:noProof/>
                <w:webHidden/>
                <w:sz w:val="24"/>
                <w:szCs w:val="24"/>
              </w:rPr>
            </w:r>
            <w:r w:rsidR="00BA1736" w:rsidRPr="00D94A87">
              <w:rPr>
                <w:rFonts w:ascii="Arial" w:hAnsi="Arial" w:cs="Arial"/>
                <w:b/>
                <w:bCs/>
                <w:noProof/>
                <w:webHidden/>
                <w:sz w:val="24"/>
                <w:szCs w:val="24"/>
              </w:rPr>
              <w:fldChar w:fldCharType="separate"/>
            </w:r>
            <w:r w:rsidR="001504AD" w:rsidRPr="00D94A87">
              <w:rPr>
                <w:rFonts w:ascii="Arial" w:hAnsi="Arial" w:cs="Arial"/>
                <w:b/>
                <w:bCs/>
                <w:noProof/>
                <w:webHidden/>
                <w:sz w:val="24"/>
                <w:szCs w:val="24"/>
              </w:rPr>
              <w:t>4</w:t>
            </w:r>
            <w:r w:rsidR="00BA1736" w:rsidRPr="00D94A87">
              <w:rPr>
                <w:rFonts w:ascii="Arial" w:hAnsi="Arial" w:cs="Arial"/>
                <w:b/>
                <w:bCs/>
                <w:noProof/>
                <w:webHidden/>
                <w:sz w:val="24"/>
                <w:szCs w:val="24"/>
              </w:rPr>
              <w:fldChar w:fldCharType="end"/>
            </w:r>
          </w:hyperlink>
        </w:p>
        <w:p w14:paraId="78DE1853" w14:textId="4BCE2FAB" w:rsidR="00BA1736" w:rsidRPr="00D94A87" w:rsidRDefault="00C87E18" w:rsidP="00E65188">
          <w:pPr>
            <w:pStyle w:val="TOC2"/>
            <w:tabs>
              <w:tab w:val="right" w:leader="dot" w:pos="9515"/>
            </w:tabs>
            <w:spacing w:line="276" w:lineRule="auto"/>
            <w:rPr>
              <w:rFonts w:ascii="Arial" w:eastAsiaTheme="minorEastAsia" w:hAnsi="Arial" w:cs="Arial"/>
              <w:b/>
              <w:bCs/>
              <w:noProof/>
              <w:sz w:val="24"/>
              <w:szCs w:val="24"/>
              <w:lang w:val="mn-MN" w:eastAsia="mn-MN"/>
              <w14:ligatures w14:val="standardContextual"/>
            </w:rPr>
          </w:pPr>
          <w:r>
            <w:rPr>
              <w:lang w:val="mn-MN"/>
            </w:rPr>
            <w:t xml:space="preserve">             </w:t>
          </w:r>
          <w:hyperlink w:anchor="_Toc160200365" w:history="1">
            <w:r w:rsidR="00BA1736" w:rsidRPr="00D94A87">
              <w:rPr>
                <w:rStyle w:val="Hyperlink"/>
                <w:rFonts w:ascii="Arial" w:eastAsia="SimSun" w:hAnsi="Arial" w:cs="Arial"/>
                <w:b/>
                <w:bCs/>
                <w:noProof/>
                <w:sz w:val="24"/>
                <w:szCs w:val="24"/>
                <w:lang w:val="mn-MN"/>
              </w:rPr>
              <w:t>АРИЛЖААНЫ ШИМТГЭЛ, ТҮҮНИЙГ ШИЛЖҮҮЛЭХ</w:t>
            </w:r>
            <w:r w:rsidR="00BA1736" w:rsidRPr="00D94A87">
              <w:rPr>
                <w:rFonts w:ascii="Arial" w:hAnsi="Arial" w:cs="Arial"/>
                <w:b/>
                <w:bCs/>
                <w:noProof/>
                <w:webHidden/>
                <w:sz w:val="24"/>
                <w:szCs w:val="24"/>
              </w:rPr>
              <w:tab/>
            </w:r>
            <w:r w:rsidR="00BA1736" w:rsidRPr="00D94A87">
              <w:rPr>
                <w:rFonts w:ascii="Arial" w:hAnsi="Arial" w:cs="Arial"/>
                <w:b/>
                <w:bCs/>
                <w:noProof/>
                <w:webHidden/>
                <w:sz w:val="24"/>
                <w:szCs w:val="24"/>
              </w:rPr>
              <w:fldChar w:fldCharType="begin"/>
            </w:r>
            <w:r w:rsidR="00BA1736" w:rsidRPr="00D94A87">
              <w:rPr>
                <w:rFonts w:ascii="Arial" w:hAnsi="Arial" w:cs="Arial"/>
                <w:b/>
                <w:bCs/>
                <w:noProof/>
                <w:webHidden/>
                <w:sz w:val="24"/>
                <w:szCs w:val="24"/>
              </w:rPr>
              <w:instrText xml:space="preserve"> PAGEREF _Toc160200365 \h </w:instrText>
            </w:r>
            <w:r w:rsidR="00BA1736" w:rsidRPr="00D94A87">
              <w:rPr>
                <w:rFonts w:ascii="Arial" w:hAnsi="Arial" w:cs="Arial"/>
                <w:b/>
                <w:bCs/>
                <w:noProof/>
                <w:webHidden/>
                <w:sz w:val="24"/>
                <w:szCs w:val="24"/>
              </w:rPr>
            </w:r>
            <w:r w:rsidR="00BA1736" w:rsidRPr="00D94A87">
              <w:rPr>
                <w:rFonts w:ascii="Arial" w:hAnsi="Arial" w:cs="Arial"/>
                <w:b/>
                <w:bCs/>
                <w:noProof/>
                <w:webHidden/>
                <w:sz w:val="24"/>
                <w:szCs w:val="24"/>
              </w:rPr>
              <w:fldChar w:fldCharType="separate"/>
            </w:r>
            <w:r w:rsidR="001504AD" w:rsidRPr="00D94A87">
              <w:rPr>
                <w:rFonts w:ascii="Arial" w:hAnsi="Arial" w:cs="Arial"/>
                <w:b/>
                <w:bCs/>
                <w:noProof/>
                <w:webHidden/>
                <w:sz w:val="24"/>
                <w:szCs w:val="24"/>
              </w:rPr>
              <w:t>4</w:t>
            </w:r>
            <w:r w:rsidR="00BA1736" w:rsidRPr="00D94A87">
              <w:rPr>
                <w:rFonts w:ascii="Arial" w:hAnsi="Arial" w:cs="Arial"/>
                <w:b/>
                <w:bCs/>
                <w:noProof/>
                <w:webHidden/>
                <w:sz w:val="24"/>
                <w:szCs w:val="24"/>
              </w:rPr>
              <w:fldChar w:fldCharType="end"/>
            </w:r>
          </w:hyperlink>
        </w:p>
        <w:p w14:paraId="7B582129" w14:textId="06BA6208" w:rsidR="00BA1736" w:rsidRPr="00D94A87" w:rsidRDefault="00000000" w:rsidP="00E65188">
          <w:pPr>
            <w:pStyle w:val="TOC1"/>
            <w:spacing w:line="276" w:lineRule="auto"/>
            <w:rPr>
              <w:rFonts w:eastAsiaTheme="minorEastAsia"/>
              <w:b/>
              <w:bCs/>
              <w:noProof/>
              <w:sz w:val="24"/>
              <w:szCs w:val="24"/>
              <w:lang w:eastAsia="mn-MN"/>
              <w14:ligatures w14:val="standardContextual"/>
            </w:rPr>
          </w:pPr>
          <w:hyperlink w:anchor="_Toc160200366" w:history="1">
            <w:r w:rsidR="00BA1736" w:rsidRPr="00D94A87">
              <w:rPr>
                <w:rStyle w:val="Hyperlink"/>
                <w:rFonts w:eastAsia="SimSun"/>
                <w:b/>
                <w:bCs/>
                <w:noProof/>
                <w:sz w:val="24"/>
                <w:szCs w:val="24"/>
              </w:rPr>
              <w:t>ДӨРӨВ. ЭРСДЭЛИЙН УДИРДЛАГА</w:t>
            </w:r>
            <w:r w:rsidR="00BA1736" w:rsidRPr="00D94A87">
              <w:rPr>
                <w:b/>
                <w:bCs/>
                <w:noProof/>
                <w:webHidden/>
                <w:sz w:val="24"/>
                <w:szCs w:val="24"/>
              </w:rPr>
              <w:tab/>
            </w:r>
            <w:r w:rsidR="00BA1736" w:rsidRPr="00D94A87">
              <w:rPr>
                <w:b/>
                <w:bCs/>
                <w:noProof/>
                <w:webHidden/>
                <w:sz w:val="24"/>
                <w:szCs w:val="24"/>
              </w:rPr>
              <w:fldChar w:fldCharType="begin"/>
            </w:r>
            <w:r w:rsidR="00BA1736" w:rsidRPr="00D94A87">
              <w:rPr>
                <w:b/>
                <w:bCs/>
                <w:noProof/>
                <w:webHidden/>
                <w:sz w:val="24"/>
                <w:szCs w:val="24"/>
              </w:rPr>
              <w:instrText xml:space="preserve"> PAGEREF _Toc160200366 \h </w:instrText>
            </w:r>
            <w:r w:rsidR="00BA1736" w:rsidRPr="00D94A87">
              <w:rPr>
                <w:b/>
                <w:bCs/>
                <w:noProof/>
                <w:webHidden/>
                <w:sz w:val="24"/>
                <w:szCs w:val="24"/>
              </w:rPr>
            </w:r>
            <w:r w:rsidR="00BA1736" w:rsidRPr="00D94A87">
              <w:rPr>
                <w:b/>
                <w:bCs/>
                <w:noProof/>
                <w:webHidden/>
                <w:sz w:val="24"/>
                <w:szCs w:val="24"/>
              </w:rPr>
              <w:fldChar w:fldCharType="separate"/>
            </w:r>
            <w:r w:rsidR="001504AD" w:rsidRPr="00D94A87">
              <w:rPr>
                <w:b/>
                <w:bCs/>
                <w:noProof/>
                <w:webHidden/>
                <w:sz w:val="24"/>
                <w:szCs w:val="24"/>
              </w:rPr>
              <w:t>5</w:t>
            </w:r>
            <w:r w:rsidR="00BA1736" w:rsidRPr="00D94A87">
              <w:rPr>
                <w:b/>
                <w:bCs/>
                <w:noProof/>
                <w:webHidden/>
                <w:sz w:val="24"/>
                <w:szCs w:val="24"/>
              </w:rPr>
              <w:fldChar w:fldCharType="end"/>
            </w:r>
          </w:hyperlink>
        </w:p>
        <w:p w14:paraId="01F1E66B" w14:textId="7ACDF73E" w:rsidR="0080152B" w:rsidRPr="00CE2E2F" w:rsidRDefault="0080152B" w:rsidP="00E65188">
          <w:pPr>
            <w:spacing w:line="276" w:lineRule="auto"/>
            <w:rPr>
              <w:rFonts w:ascii="Arial" w:hAnsi="Arial" w:cs="Arial"/>
              <w:sz w:val="24"/>
              <w:szCs w:val="24"/>
              <w:lang w:val="mn-MN"/>
            </w:rPr>
          </w:pPr>
          <w:r w:rsidRPr="00D94A87">
            <w:rPr>
              <w:rFonts w:ascii="Arial" w:hAnsi="Arial" w:cs="Arial"/>
              <w:b/>
              <w:bCs/>
              <w:noProof/>
              <w:sz w:val="24"/>
              <w:szCs w:val="24"/>
              <w:lang w:val="mn-MN"/>
            </w:rPr>
            <w:fldChar w:fldCharType="end"/>
          </w:r>
        </w:p>
      </w:sdtContent>
    </w:sdt>
    <w:p w14:paraId="27D43D19" w14:textId="77777777" w:rsidR="0080152B" w:rsidRPr="00CE2E2F" w:rsidRDefault="0080152B" w:rsidP="00E65188">
      <w:pPr>
        <w:spacing w:line="276" w:lineRule="auto"/>
        <w:rPr>
          <w:rFonts w:ascii="Arial" w:hAnsi="Arial" w:cs="Arial"/>
          <w:sz w:val="24"/>
          <w:szCs w:val="24"/>
          <w:lang w:val="mn-MN"/>
        </w:rPr>
      </w:pPr>
    </w:p>
    <w:p w14:paraId="1082CA95" w14:textId="77777777" w:rsidR="0080152B" w:rsidRPr="00CE2E2F" w:rsidRDefault="0080152B" w:rsidP="00E65188">
      <w:pPr>
        <w:spacing w:line="276" w:lineRule="auto"/>
        <w:rPr>
          <w:rFonts w:ascii="Arial" w:hAnsi="Arial" w:cs="Arial"/>
          <w:sz w:val="24"/>
          <w:szCs w:val="24"/>
          <w:lang w:val="mn-MN"/>
        </w:rPr>
      </w:pPr>
    </w:p>
    <w:p w14:paraId="7A1B2DBD" w14:textId="77777777" w:rsidR="0080152B" w:rsidRPr="00CE2E2F" w:rsidRDefault="0080152B" w:rsidP="00E65188">
      <w:pPr>
        <w:spacing w:line="276" w:lineRule="auto"/>
        <w:rPr>
          <w:rFonts w:ascii="Arial" w:hAnsi="Arial" w:cs="Arial"/>
          <w:sz w:val="24"/>
          <w:szCs w:val="24"/>
          <w:lang w:val="mn-MN"/>
        </w:rPr>
      </w:pPr>
    </w:p>
    <w:p w14:paraId="4D26C478" w14:textId="77777777" w:rsidR="0080152B" w:rsidRPr="00CE2E2F" w:rsidRDefault="0080152B" w:rsidP="00E65188">
      <w:pPr>
        <w:spacing w:line="276" w:lineRule="auto"/>
        <w:rPr>
          <w:rFonts w:ascii="Arial" w:hAnsi="Arial" w:cs="Arial"/>
          <w:sz w:val="24"/>
          <w:szCs w:val="24"/>
          <w:lang w:val="mn-MN"/>
        </w:rPr>
      </w:pPr>
    </w:p>
    <w:p w14:paraId="7B2595A7" w14:textId="77777777" w:rsidR="0080152B" w:rsidRPr="00CE2E2F" w:rsidRDefault="0080152B" w:rsidP="00E65188">
      <w:pPr>
        <w:spacing w:line="276" w:lineRule="auto"/>
        <w:rPr>
          <w:rFonts w:ascii="Arial" w:hAnsi="Arial" w:cs="Arial"/>
          <w:sz w:val="24"/>
          <w:szCs w:val="24"/>
          <w:lang w:val="mn-MN"/>
        </w:rPr>
      </w:pPr>
    </w:p>
    <w:p w14:paraId="27FDA301" w14:textId="77777777" w:rsidR="0080152B" w:rsidRPr="00CE2E2F" w:rsidRDefault="0080152B" w:rsidP="00E65188">
      <w:pPr>
        <w:spacing w:line="276" w:lineRule="auto"/>
        <w:rPr>
          <w:rFonts w:ascii="Arial" w:hAnsi="Arial" w:cs="Arial"/>
          <w:sz w:val="24"/>
          <w:szCs w:val="24"/>
          <w:lang w:val="mn-MN"/>
        </w:rPr>
      </w:pPr>
    </w:p>
    <w:p w14:paraId="1DBAE74B" w14:textId="77777777" w:rsidR="0080152B" w:rsidRPr="00CE2E2F" w:rsidRDefault="0080152B" w:rsidP="00E65188">
      <w:pPr>
        <w:spacing w:line="276" w:lineRule="auto"/>
        <w:rPr>
          <w:rFonts w:ascii="Arial" w:hAnsi="Arial" w:cs="Arial"/>
          <w:sz w:val="24"/>
          <w:szCs w:val="24"/>
          <w:lang w:val="mn-MN"/>
        </w:rPr>
      </w:pPr>
    </w:p>
    <w:p w14:paraId="6D5A6B16" w14:textId="77777777" w:rsidR="0080152B" w:rsidRPr="00CE2E2F" w:rsidRDefault="0080152B" w:rsidP="00E65188">
      <w:pPr>
        <w:spacing w:line="276" w:lineRule="auto"/>
        <w:rPr>
          <w:rFonts w:ascii="Arial" w:hAnsi="Arial" w:cs="Arial"/>
          <w:sz w:val="24"/>
          <w:szCs w:val="24"/>
          <w:lang w:val="mn-MN"/>
        </w:rPr>
      </w:pPr>
    </w:p>
    <w:p w14:paraId="657F3280" w14:textId="77777777" w:rsidR="0080152B" w:rsidRPr="00CE2E2F" w:rsidRDefault="0080152B" w:rsidP="00E65188">
      <w:pPr>
        <w:spacing w:line="276" w:lineRule="auto"/>
        <w:rPr>
          <w:rFonts w:ascii="Arial" w:hAnsi="Arial" w:cs="Arial"/>
          <w:sz w:val="24"/>
          <w:szCs w:val="24"/>
          <w:lang w:val="mn-MN"/>
        </w:rPr>
      </w:pPr>
    </w:p>
    <w:p w14:paraId="78B15CC9" w14:textId="77777777" w:rsidR="0080152B" w:rsidRPr="00CE2E2F" w:rsidRDefault="0080152B" w:rsidP="00E65188">
      <w:pPr>
        <w:spacing w:line="276" w:lineRule="auto"/>
        <w:rPr>
          <w:rFonts w:ascii="Arial" w:hAnsi="Arial" w:cs="Arial"/>
          <w:sz w:val="24"/>
          <w:szCs w:val="24"/>
          <w:lang w:val="mn-MN"/>
        </w:rPr>
      </w:pPr>
    </w:p>
    <w:p w14:paraId="3F5045DA" w14:textId="77777777" w:rsidR="0080152B" w:rsidRPr="00CE2E2F" w:rsidRDefault="0080152B" w:rsidP="00E65188">
      <w:pPr>
        <w:spacing w:line="276" w:lineRule="auto"/>
        <w:rPr>
          <w:rFonts w:ascii="Arial" w:hAnsi="Arial" w:cs="Arial"/>
          <w:sz w:val="24"/>
          <w:szCs w:val="24"/>
          <w:lang w:val="mn-MN"/>
        </w:rPr>
      </w:pPr>
    </w:p>
    <w:p w14:paraId="5D28F342" w14:textId="77777777" w:rsidR="0080152B" w:rsidRPr="00CE2E2F" w:rsidRDefault="0080152B" w:rsidP="00E65188">
      <w:pPr>
        <w:spacing w:line="276" w:lineRule="auto"/>
        <w:rPr>
          <w:rFonts w:ascii="Arial" w:hAnsi="Arial" w:cs="Arial"/>
          <w:sz w:val="24"/>
          <w:szCs w:val="24"/>
          <w:lang w:val="mn-MN"/>
        </w:rPr>
      </w:pPr>
    </w:p>
    <w:p w14:paraId="47224BAF" w14:textId="77777777" w:rsidR="0080152B" w:rsidRPr="00CE2E2F" w:rsidRDefault="0080152B" w:rsidP="00E65188">
      <w:pPr>
        <w:spacing w:line="276" w:lineRule="auto"/>
        <w:rPr>
          <w:rFonts w:ascii="Arial" w:hAnsi="Arial" w:cs="Arial"/>
          <w:sz w:val="24"/>
          <w:szCs w:val="24"/>
          <w:lang w:val="mn-MN"/>
        </w:rPr>
      </w:pPr>
    </w:p>
    <w:p w14:paraId="37E9C757" w14:textId="77777777" w:rsidR="0080152B" w:rsidRPr="00CE2E2F" w:rsidRDefault="0080152B" w:rsidP="00E65188">
      <w:pPr>
        <w:spacing w:line="276" w:lineRule="auto"/>
        <w:rPr>
          <w:rFonts w:ascii="Arial" w:hAnsi="Arial" w:cs="Arial"/>
          <w:sz w:val="24"/>
          <w:szCs w:val="24"/>
          <w:lang w:val="mn-MN"/>
        </w:rPr>
      </w:pPr>
    </w:p>
    <w:p w14:paraId="54164445" w14:textId="77777777" w:rsidR="0080152B" w:rsidRPr="00CE2E2F" w:rsidRDefault="0080152B" w:rsidP="00E65188">
      <w:pPr>
        <w:spacing w:line="276" w:lineRule="auto"/>
        <w:rPr>
          <w:rFonts w:ascii="Arial" w:hAnsi="Arial" w:cs="Arial"/>
          <w:sz w:val="24"/>
          <w:szCs w:val="24"/>
          <w:lang w:val="mn-MN"/>
        </w:rPr>
      </w:pPr>
    </w:p>
    <w:p w14:paraId="55147E87" w14:textId="77777777" w:rsidR="0080152B" w:rsidRPr="00CE2E2F" w:rsidRDefault="0080152B" w:rsidP="00E65188">
      <w:pPr>
        <w:spacing w:line="276" w:lineRule="auto"/>
        <w:rPr>
          <w:rFonts w:ascii="Arial" w:hAnsi="Arial" w:cs="Arial"/>
          <w:sz w:val="24"/>
          <w:szCs w:val="24"/>
          <w:lang w:val="mn-MN"/>
        </w:rPr>
      </w:pPr>
    </w:p>
    <w:p w14:paraId="19EF6DB3" w14:textId="77777777" w:rsidR="0080152B" w:rsidRPr="00CE2E2F" w:rsidRDefault="0080152B" w:rsidP="00E65188">
      <w:pPr>
        <w:spacing w:line="276" w:lineRule="auto"/>
        <w:rPr>
          <w:rFonts w:ascii="Arial" w:hAnsi="Arial" w:cs="Arial"/>
          <w:sz w:val="24"/>
          <w:szCs w:val="24"/>
          <w:lang w:val="mn-MN"/>
        </w:rPr>
      </w:pPr>
    </w:p>
    <w:p w14:paraId="3A961B88" w14:textId="77777777" w:rsidR="0080152B" w:rsidRPr="00CE2E2F" w:rsidRDefault="0080152B" w:rsidP="00E65188">
      <w:pPr>
        <w:spacing w:line="276" w:lineRule="auto"/>
        <w:rPr>
          <w:rFonts w:ascii="Arial" w:hAnsi="Arial" w:cs="Arial"/>
          <w:sz w:val="24"/>
          <w:szCs w:val="24"/>
          <w:lang w:val="mn-MN"/>
        </w:rPr>
      </w:pPr>
    </w:p>
    <w:p w14:paraId="731B0828" w14:textId="77777777" w:rsidR="0080152B" w:rsidRPr="00CE2E2F" w:rsidRDefault="0080152B" w:rsidP="00E65188">
      <w:pPr>
        <w:spacing w:line="276" w:lineRule="auto"/>
        <w:rPr>
          <w:rFonts w:ascii="Arial" w:hAnsi="Arial" w:cs="Arial"/>
          <w:sz w:val="24"/>
          <w:szCs w:val="24"/>
          <w:lang w:val="mn-MN"/>
        </w:rPr>
      </w:pPr>
    </w:p>
    <w:p w14:paraId="0D836546" w14:textId="77777777" w:rsidR="0080152B" w:rsidRPr="00CE2E2F" w:rsidRDefault="0080152B" w:rsidP="00E65188">
      <w:pPr>
        <w:spacing w:line="276" w:lineRule="auto"/>
        <w:rPr>
          <w:rFonts w:ascii="Arial" w:hAnsi="Arial" w:cs="Arial"/>
          <w:sz w:val="24"/>
          <w:szCs w:val="24"/>
          <w:lang w:val="mn-MN"/>
        </w:rPr>
      </w:pPr>
    </w:p>
    <w:p w14:paraId="74452D50" w14:textId="77777777" w:rsidR="0080152B" w:rsidRPr="00CE2E2F" w:rsidRDefault="0080152B" w:rsidP="00E65188">
      <w:pPr>
        <w:spacing w:line="276" w:lineRule="auto"/>
        <w:rPr>
          <w:rFonts w:ascii="Arial" w:hAnsi="Arial" w:cs="Arial"/>
          <w:sz w:val="24"/>
          <w:szCs w:val="24"/>
          <w:lang w:val="mn-MN"/>
        </w:rPr>
      </w:pPr>
    </w:p>
    <w:p w14:paraId="6E7712BD" w14:textId="77777777" w:rsidR="0080152B" w:rsidRPr="00CE2E2F" w:rsidRDefault="0080152B" w:rsidP="00E65188">
      <w:pPr>
        <w:spacing w:line="276" w:lineRule="auto"/>
        <w:rPr>
          <w:rFonts w:ascii="Arial" w:hAnsi="Arial" w:cs="Arial"/>
          <w:sz w:val="24"/>
          <w:szCs w:val="24"/>
          <w:lang w:val="mn-MN"/>
        </w:rPr>
      </w:pPr>
    </w:p>
    <w:p w14:paraId="3EE57F4E" w14:textId="77777777" w:rsidR="0080152B" w:rsidRPr="00CE2E2F" w:rsidRDefault="0080152B" w:rsidP="00E65188">
      <w:pPr>
        <w:spacing w:line="276" w:lineRule="auto"/>
        <w:rPr>
          <w:rFonts w:ascii="Arial" w:hAnsi="Arial" w:cs="Arial"/>
          <w:sz w:val="24"/>
          <w:szCs w:val="24"/>
          <w:lang w:val="mn-MN"/>
        </w:rPr>
      </w:pPr>
    </w:p>
    <w:p w14:paraId="11A76590" w14:textId="77777777" w:rsidR="0080152B" w:rsidRDefault="0080152B" w:rsidP="00E65188">
      <w:pPr>
        <w:spacing w:line="276" w:lineRule="auto"/>
        <w:rPr>
          <w:rFonts w:ascii="Arial" w:hAnsi="Arial" w:cs="Arial"/>
          <w:sz w:val="24"/>
          <w:szCs w:val="24"/>
          <w:lang w:val="mn-MN"/>
        </w:rPr>
      </w:pPr>
    </w:p>
    <w:p w14:paraId="77ED3E9B" w14:textId="77777777" w:rsidR="003907EB" w:rsidRPr="00CE2E2F" w:rsidRDefault="003907EB" w:rsidP="00E65188">
      <w:pPr>
        <w:spacing w:line="276" w:lineRule="auto"/>
        <w:rPr>
          <w:rFonts w:ascii="Arial" w:hAnsi="Arial" w:cs="Arial"/>
          <w:sz w:val="24"/>
          <w:szCs w:val="24"/>
          <w:lang w:val="mn-MN"/>
        </w:rPr>
      </w:pPr>
    </w:p>
    <w:p w14:paraId="2873D378" w14:textId="77777777" w:rsidR="00E65188" w:rsidRDefault="00E65188" w:rsidP="00E65188">
      <w:pPr>
        <w:spacing w:line="276" w:lineRule="auto"/>
        <w:jc w:val="center"/>
        <w:rPr>
          <w:rFonts w:ascii="Arial" w:hAnsi="Arial" w:cs="Arial"/>
          <w:b/>
          <w:bCs/>
          <w:noProof/>
          <w:sz w:val="24"/>
          <w:szCs w:val="24"/>
          <w:lang w:val="mn-MN"/>
        </w:rPr>
      </w:pPr>
    </w:p>
    <w:p w14:paraId="70CC79DF" w14:textId="6EAAC5D1" w:rsidR="006E79E2" w:rsidRPr="00CE2E2F" w:rsidRDefault="65AAC228" w:rsidP="00E65188">
      <w:pPr>
        <w:spacing w:line="276" w:lineRule="auto"/>
        <w:jc w:val="center"/>
        <w:rPr>
          <w:rFonts w:ascii="Arial" w:hAnsi="Arial" w:cs="Arial"/>
          <w:b/>
          <w:bCs/>
          <w:noProof/>
          <w:sz w:val="24"/>
          <w:szCs w:val="24"/>
          <w:lang w:val="mn-MN"/>
        </w:rPr>
      </w:pPr>
      <w:r w:rsidRPr="65AAC228">
        <w:rPr>
          <w:rFonts w:ascii="Arial" w:hAnsi="Arial" w:cs="Arial"/>
          <w:b/>
          <w:bCs/>
          <w:noProof/>
          <w:sz w:val="24"/>
          <w:szCs w:val="24"/>
          <w:lang w:val="mn-MN"/>
        </w:rPr>
        <w:t>УУЛ УУРХАЙН БҮТЭЭГДЭХҮҮНИЙ  АРИЛЖААНЫ</w:t>
      </w:r>
    </w:p>
    <w:p w14:paraId="6F6C5D11" w14:textId="0B0EBB6C" w:rsidR="006E79E2" w:rsidRPr="00CE2E2F" w:rsidRDefault="0B162002" w:rsidP="00E65188">
      <w:pPr>
        <w:spacing w:line="276" w:lineRule="auto"/>
        <w:jc w:val="center"/>
        <w:rPr>
          <w:rFonts w:ascii="Arial" w:hAnsi="Arial" w:cs="Arial"/>
          <w:b/>
          <w:bCs/>
          <w:noProof/>
          <w:sz w:val="24"/>
          <w:szCs w:val="24"/>
          <w:lang w:val="mn-MN"/>
        </w:rPr>
      </w:pPr>
      <w:r w:rsidRPr="00CE2E2F">
        <w:rPr>
          <w:rFonts w:ascii="Arial" w:hAnsi="Arial" w:cs="Arial"/>
          <w:b/>
          <w:bCs/>
          <w:noProof/>
          <w:sz w:val="24"/>
          <w:szCs w:val="24"/>
          <w:lang w:val="mn-MN"/>
        </w:rPr>
        <w:t>ТӨЛБӨР ТООЦОО</w:t>
      </w:r>
      <w:r w:rsidR="00F3681D" w:rsidRPr="00CE2E2F">
        <w:rPr>
          <w:rFonts w:ascii="Arial" w:hAnsi="Arial" w:cs="Arial"/>
          <w:b/>
          <w:bCs/>
          <w:noProof/>
          <w:sz w:val="24"/>
          <w:szCs w:val="24"/>
          <w:lang w:val="mn-MN"/>
        </w:rPr>
        <w:t>НЫ</w:t>
      </w:r>
      <w:r w:rsidRPr="00CE2E2F">
        <w:rPr>
          <w:rFonts w:ascii="Arial" w:hAnsi="Arial" w:cs="Arial"/>
          <w:b/>
          <w:bCs/>
          <w:noProof/>
          <w:sz w:val="24"/>
          <w:szCs w:val="24"/>
          <w:lang w:val="mn-MN"/>
        </w:rPr>
        <w:t xml:space="preserve"> ЖУРАМ</w:t>
      </w:r>
    </w:p>
    <w:p w14:paraId="2B3B3529" w14:textId="77777777" w:rsidR="006E79E2" w:rsidRPr="00CE2E2F" w:rsidRDefault="006E79E2" w:rsidP="00E65188">
      <w:pPr>
        <w:spacing w:line="276" w:lineRule="auto"/>
        <w:jc w:val="center"/>
        <w:rPr>
          <w:rFonts w:ascii="Arial" w:hAnsi="Arial" w:cs="Arial"/>
          <w:b/>
          <w:bCs/>
          <w:caps/>
          <w:noProof/>
          <w:sz w:val="24"/>
          <w:szCs w:val="24"/>
          <w:lang w:val="mn-MN"/>
        </w:rPr>
      </w:pPr>
    </w:p>
    <w:p w14:paraId="19733399" w14:textId="35CFEF6F" w:rsidR="006E79E2" w:rsidRPr="00CE2E2F" w:rsidRDefault="006E79E2" w:rsidP="00E65188">
      <w:pPr>
        <w:pStyle w:val="Heading1"/>
        <w:spacing w:before="0" w:line="276" w:lineRule="auto"/>
        <w:ind w:left="720"/>
        <w:jc w:val="center"/>
        <w:rPr>
          <w:rFonts w:ascii="Arial" w:eastAsia="SimSun" w:hAnsi="Arial" w:cs="Arial"/>
          <w:b/>
          <w:bCs/>
          <w:noProof/>
          <w:color w:val="auto"/>
          <w:sz w:val="24"/>
          <w:szCs w:val="24"/>
          <w:lang w:val="mn-MN"/>
        </w:rPr>
      </w:pPr>
      <w:bookmarkStart w:id="2" w:name="_Toc160200360"/>
      <w:r w:rsidRPr="00CE2E2F">
        <w:rPr>
          <w:rFonts w:ascii="Arial" w:eastAsia="SimSun" w:hAnsi="Arial" w:cs="Arial"/>
          <w:b/>
          <w:bCs/>
          <w:noProof/>
          <w:color w:val="auto"/>
          <w:sz w:val="24"/>
          <w:szCs w:val="24"/>
          <w:lang w:val="mn-MN"/>
        </w:rPr>
        <w:t xml:space="preserve">НЭГ. </w:t>
      </w:r>
      <w:r w:rsidR="005A35C9" w:rsidRPr="00CE2E2F">
        <w:rPr>
          <w:rFonts w:ascii="Arial" w:eastAsia="SimSun" w:hAnsi="Arial" w:cs="Arial"/>
          <w:b/>
          <w:bCs/>
          <w:noProof/>
          <w:color w:val="auto"/>
          <w:sz w:val="24"/>
          <w:szCs w:val="24"/>
          <w:lang w:val="mn-MN"/>
        </w:rPr>
        <w:t>ЕРӨНХИЙ ЗҮЙЛ</w:t>
      </w:r>
      <w:bookmarkEnd w:id="2"/>
      <w:r w:rsidR="005A35C9" w:rsidRPr="00CE2E2F">
        <w:rPr>
          <w:rFonts w:ascii="Arial" w:eastAsia="SimSun" w:hAnsi="Arial" w:cs="Arial"/>
          <w:b/>
          <w:bCs/>
          <w:noProof/>
          <w:color w:val="auto"/>
          <w:sz w:val="24"/>
          <w:szCs w:val="24"/>
          <w:lang w:val="mn-MN"/>
        </w:rPr>
        <w:t xml:space="preserve"> </w:t>
      </w:r>
    </w:p>
    <w:p w14:paraId="738F35EB" w14:textId="77777777" w:rsidR="006E79E2" w:rsidRPr="00CE2E2F" w:rsidRDefault="006E79E2" w:rsidP="00E65188">
      <w:pPr>
        <w:spacing w:line="276" w:lineRule="auto"/>
        <w:rPr>
          <w:rFonts w:ascii="Arial" w:hAnsi="Arial" w:cs="Arial"/>
          <w:sz w:val="24"/>
          <w:szCs w:val="24"/>
          <w:lang w:val="mn-MN"/>
        </w:rPr>
      </w:pPr>
    </w:p>
    <w:p w14:paraId="58146132" w14:textId="3D1C3861" w:rsidR="006E79E2" w:rsidRPr="00CE2E2F" w:rsidRDefault="65AAC228" w:rsidP="00E65188">
      <w:pPr>
        <w:pStyle w:val="ListParagraph"/>
        <w:numPr>
          <w:ilvl w:val="1"/>
          <w:numId w:val="4"/>
        </w:numPr>
        <w:tabs>
          <w:tab w:val="left" w:pos="720"/>
        </w:tabs>
        <w:spacing w:line="276" w:lineRule="auto"/>
        <w:rPr>
          <w:rFonts w:ascii="Arial" w:eastAsia="SimSun" w:hAnsi="Arial" w:cs="Arial"/>
          <w:noProof/>
          <w:sz w:val="24"/>
          <w:szCs w:val="24"/>
          <w:lang w:val="mn-MN"/>
        </w:rPr>
      </w:pPr>
      <w:bookmarkStart w:id="3" w:name="_Hlk132814552"/>
      <w:bookmarkEnd w:id="0"/>
      <w:r w:rsidRPr="65AAC228">
        <w:rPr>
          <w:rFonts w:ascii="Arial" w:eastAsia="SimSun" w:hAnsi="Arial" w:cs="Arial"/>
          <w:noProof/>
          <w:sz w:val="24"/>
          <w:szCs w:val="24"/>
          <w:lang w:val="mn-MN"/>
        </w:rPr>
        <w:t xml:space="preserve">Энэхүү Уул уурхайн бүтээгдэхүүний  арилжааны төлбөр тооцооны журам (цаашид “журам” гэх)-аар  "Монголын хөрөнгийн бирж " ХК (цаашид "Бирж" гэх)-ийн уул уурхайн бүтээгдэхүүний спот, форвард гэрээний арилжааны төлбөр, тооцоог гүйцэтгэх болон түүнтэй холбогдон үүсэх бусад харилцааг зохицуулна. </w:t>
      </w:r>
      <w:bookmarkEnd w:id="3"/>
    </w:p>
    <w:p w14:paraId="20E19980" w14:textId="5169826D" w:rsidR="006E79E2" w:rsidRPr="00CE2E2F" w:rsidRDefault="006E79E2" w:rsidP="00E65188">
      <w:pPr>
        <w:pStyle w:val="ListParagraph"/>
        <w:numPr>
          <w:ilvl w:val="1"/>
          <w:numId w:val="4"/>
        </w:numPr>
        <w:spacing w:line="276" w:lineRule="auto"/>
        <w:rPr>
          <w:rFonts w:ascii="Arial" w:eastAsia="SimSun" w:hAnsi="Arial" w:cs="Arial"/>
          <w:noProof/>
          <w:sz w:val="24"/>
          <w:szCs w:val="24"/>
          <w:lang w:val="mn-MN"/>
        </w:rPr>
      </w:pPr>
      <w:r w:rsidRPr="00CE2E2F">
        <w:rPr>
          <w:rFonts w:ascii="Arial" w:eastAsia="SimSun" w:hAnsi="Arial" w:cs="Arial"/>
          <w:noProof/>
          <w:sz w:val="24"/>
          <w:szCs w:val="24"/>
          <w:lang w:val="mn-MN"/>
        </w:rPr>
        <w:t>Уул уурхайн бүтээгдэхүүнд суурилсан фьючерс, опцион санхүүгийн хэрэгслийн</w:t>
      </w:r>
      <w:r w:rsidR="005E2EB2" w:rsidRPr="00CE2E2F">
        <w:rPr>
          <w:rFonts w:ascii="Arial" w:eastAsia="SimSun" w:hAnsi="Arial" w:cs="Arial"/>
          <w:noProof/>
          <w:sz w:val="24"/>
          <w:szCs w:val="24"/>
          <w:lang w:val="mn-MN"/>
        </w:rPr>
        <w:t xml:space="preserve"> </w:t>
      </w:r>
      <w:r w:rsidRPr="00CE2E2F">
        <w:rPr>
          <w:rFonts w:ascii="Arial" w:eastAsia="SimSun" w:hAnsi="Arial" w:cs="Arial"/>
          <w:noProof/>
          <w:sz w:val="24"/>
          <w:szCs w:val="24"/>
          <w:lang w:val="mn-MN"/>
        </w:rPr>
        <w:t>төлбөрийн болон тооцооны үйл ажиллагааг “Монголын үнэт цаасны клирингийн төв” ХХК-</w:t>
      </w:r>
      <w:r w:rsidR="005E2EB2" w:rsidRPr="00CE2E2F">
        <w:rPr>
          <w:rFonts w:ascii="Arial" w:eastAsia="SimSun" w:hAnsi="Arial" w:cs="Arial"/>
          <w:noProof/>
          <w:sz w:val="24"/>
          <w:szCs w:val="24"/>
          <w:lang w:val="mn-MN"/>
        </w:rPr>
        <w:t>ийн</w:t>
      </w:r>
      <w:r w:rsidRPr="00CE2E2F">
        <w:rPr>
          <w:rFonts w:ascii="Arial" w:eastAsia="SimSun" w:hAnsi="Arial" w:cs="Arial"/>
          <w:noProof/>
          <w:sz w:val="24"/>
          <w:szCs w:val="24"/>
          <w:lang w:val="mn-MN"/>
        </w:rPr>
        <w:t xml:space="preserve"> үүсмэл санхүүгийн хэрэгслийн клирингийн журмаар зохицуулна.</w:t>
      </w:r>
    </w:p>
    <w:p w14:paraId="5098034F" w14:textId="16886551" w:rsidR="00F3046E" w:rsidRPr="00CE2E2F" w:rsidRDefault="00F3046E" w:rsidP="00E65188">
      <w:pPr>
        <w:pStyle w:val="ListParagraph"/>
        <w:numPr>
          <w:ilvl w:val="1"/>
          <w:numId w:val="4"/>
        </w:numPr>
        <w:spacing w:line="276" w:lineRule="auto"/>
        <w:rPr>
          <w:rFonts w:ascii="Arial" w:eastAsia="SimSun" w:hAnsi="Arial" w:cs="Arial"/>
          <w:noProof/>
          <w:sz w:val="24"/>
          <w:szCs w:val="24"/>
          <w:lang w:val="mn-MN"/>
        </w:rPr>
      </w:pPr>
      <w:bookmarkStart w:id="4" w:name="_Hlk132814565"/>
      <w:r w:rsidRPr="00CE2E2F">
        <w:rPr>
          <w:rFonts w:ascii="Arial" w:eastAsia="SimSun" w:hAnsi="Arial" w:cs="Arial"/>
          <w:noProof/>
          <w:sz w:val="24"/>
          <w:szCs w:val="24"/>
          <w:lang w:val="mn-MN"/>
        </w:rPr>
        <w:t xml:space="preserve">Энэхүү журмаар зохицуулаагүй бусад харилцааг Уул уурхайн бүтээгдэхүүний биржийн тухай хууль, Компанийн тухай хууль, Үнэт цаасны зах зээлийн тухай хууль, холбогдох бусад хууль тогтоомж, Санхүүгийн зохицуулах хороо </w:t>
      </w:r>
      <w:r w:rsidR="00F32379" w:rsidRPr="00CE2E2F">
        <w:rPr>
          <w:rFonts w:ascii="Arial" w:eastAsia="SimSun" w:hAnsi="Arial" w:cs="Arial"/>
          <w:noProof/>
          <w:sz w:val="24"/>
          <w:szCs w:val="24"/>
          <w:lang w:val="mn-MN"/>
        </w:rPr>
        <w:t>(</w:t>
      </w:r>
      <w:r w:rsidRPr="00CE2E2F">
        <w:rPr>
          <w:rFonts w:ascii="Arial" w:eastAsia="SimSun" w:hAnsi="Arial" w:cs="Arial"/>
          <w:noProof/>
          <w:sz w:val="24"/>
          <w:szCs w:val="24"/>
          <w:lang w:val="mn-MN"/>
        </w:rPr>
        <w:t>цаашид “Хороо” гэх</w:t>
      </w:r>
      <w:r w:rsidR="00F32379" w:rsidRPr="00CE2E2F">
        <w:rPr>
          <w:rFonts w:ascii="Arial" w:eastAsia="SimSun" w:hAnsi="Arial" w:cs="Arial"/>
          <w:noProof/>
          <w:sz w:val="24"/>
          <w:szCs w:val="24"/>
          <w:lang w:val="mn-MN"/>
        </w:rPr>
        <w:t>)</w:t>
      </w:r>
      <w:r w:rsidRPr="00CE2E2F">
        <w:rPr>
          <w:rFonts w:ascii="Arial" w:eastAsia="SimSun" w:hAnsi="Arial" w:cs="Arial"/>
          <w:noProof/>
          <w:sz w:val="24"/>
          <w:szCs w:val="24"/>
          <w:lang w:val="mn-MN"/>
        </w:rPr>
        <w:t xml:space="preserve"> болон Биржээс баталсан бусад журам, заавраар зохицуулна.</w:t>
      </w:r>
    </w:p>
    <w:p w14:paraId="72C3D685" w14:textId="77777777" w:rsidR="00F3046E" w:rsidRPr="00CE2E2F" w:rsidRDefault="00F3046E" w:rsidP="00E65188">
      <w:pPr>
        <w:pStyle w:val="ListParagraph"/>
        <w:numPr>
          <w:ilvl w:val="1"/>
          <w:numId w:val="4"/>
        </w:numPr>
        <w:spacing w:line="276" w:lineRule="auto"/>
        <w:rPr>
          <w:rFonts w:ascii="Arial" w:eastAsia="SimSun" w:hAnsi="Arial" w:cs="Arial"/>
          <w:noProof/>
          <w:sz w:val="24"/>
          <w:szCs w:val="24"/>
          <w:lang w:val="mn-MN"/>
        </w:rPr>
      </w:pPr>
      <w:r w:rsidRPr="00CE2E2F">
        <w:rPr>
          <w:rFonts w:ascii="Arial" w:eastAsia="SimSun" w:hAnsi="Arial" w:cs="Arial"/>
          <w:noProof/>
          <w:sz w:val="24"/>
          <w:szCs w:val="24"/>
          <w:lang w:val="mn-MN"/>
        </w:rPr>
        <w:t xml:space="preserve">Энэхүү журмыг Бирж, түүний гишүүн Уул уурхайн бүтээгдэхүүний брокер болон түүний харилцагчид, итгэмжлэгдсэн агуулах, терминал болон уул уурхайн бүтээгдэхүүний зохицуулалттай зах зээлийн бусад оролцогчид дагаж мөрдөнө. </w:t>
      </w:r>
    </w:p>
    <w:p w14:paraId="4FCB49B5" w14:textId="63953708" w:rsidR="00BA605E" w:rsidRPr="00CE2E2F" w:rsidRDefault="00BA605E" w:rsidP="00E65188">
      <w:pPr>
        <w:pStyle w:val="ListParagraph"/>
        <w:numPr>
          <w:ilvl w:val="1"/>
          <w:numId w:val="4"/>
        </w:numPr>
        <w:spacing w:line="276" w:lineRule="auto"/>
        <w:rPr>
          <w:rFonts w:ascii="Arial" w:eastAsia="SimSun" w:hAnsi="Arial" w:cs="Arial"/>
          <w:noProof/>
          <w:sz w:val="24"/>
          <w:szCs w:val="24"/>
          <w:lang w:val="mn-MN"/>
        </w:rPr>
      </w:pPr>
      <w:r w:rsidRPr="00CE2E2F">
        <w:rPr>
          <w:rFonts w:ascii="Arial" w:eastAsia="SimSun" w:hAnsi="Arial" w:cs="Arial"/>
          <w:noProof/>
          <w:sz w:val="24"/>
          <w:szCs w:val="24"/>
          <w:lang w:val="mn-MN"/>
        </w:rPr>
        <w:t xml:space="preserve">Уул уурхайн бүтээгдэхүүний биржийн төлбөр, тооцоог бирж өөрөө арилжааны банкаар дамжуулан гүйцэтгэнэ. </w:t>
      </w:r>
    </w:p>
    <w:p w14:paraId="58B3B8C9" w14:textId="77777777" w:rsidR="006E79E2" w:rsidRPr="00CE2E2F" w:rsidRDefault="006E79E2" w:rsidP="00E65188">
      <w:pPr>
        <w:pStyle w:val="ListParagraph"/>
        <w:spacing w:line="276" w:lineRule="auto"/>
        <w:rPr>
          <w:rFonts w:ascii="Arial" w:eastAsia="SimSun" w:hAnsi="Arial" w:cs="Arial"/>
          <w:noProof/>
          <w:sz w:val="24"/>
          <w:szCs w:val="24"/>
          <w:lang w:val="mn-MN"/>
        </w:rPr>
      </w:pPr>
      <w:bookmarkStart w:id="5" w:name="_Hlk132814609"/>
      <w:bookmarkEnd w:id="1"/>
      <w:bookmarkEnd w:id="4"/>
    </w:p>
    <w:p w14:paraId="452F0421" w14:textId="3FD7CE48" w:rsidR="006E79E2" w:rsidRPr="00CE2E2F" w:rsidRDefault="008D1132" w:rsidP="00E65188">
      <w:pPr>
        <w:pStyle w:val="Heading1"/>
        <w:spacing w:before="0" w:line="276" w:lineRule="auto"/>
        <w:jc w:val="center"/>
        <w:rPr>
          <w:rFonts w:ascii="Arial" w:eastAsia="SimSun" w:hAnsi="Arial" w:cs="Arial"/>
          <w:b/>
          <w:bCs/>
          <w:noProof/>
          <w:color w:val="auto"/>
          <w:sz w:val="24"/>
          <w:szCs w:val="24"/>
          <w:lang w:val="mn-MN"/>
        </w:rPr>
      </w:pPr>
      <w:bookmarkStart w:id="6" w:name="_Toc160200361"/>
      <w:bookmarkStart w:id="7" w:name="_Hlk132815050"/>
      <w:bookmarkStart w:id="8" w:name="_Hlk132186346"/>
      <w:bookmarkStart w:id="9" w:name="_Hlk132187010"/>
      <w:bookmarkEnd w:id="5"/>
      <w:r w:rsidRPr="00CE2E2F">
        <w:rPr>
          <w:rFonts w:ascii="Arial" w:eastAsia="SimSun" w:hAnsi="Arial" w:cs="Arial"/>
          <w:b/>
          <w:bCs/>
          <w:noProof/>
          <w:color w:val="auto"/>
          <w:sz w:val="24"/>
          <w:szCs w:val="24"/>
          <w:lang w:val="mn-MN"/>
        </w:rPr>
        <w:t>ХОЁР</w:t>
      </w:r>
      <w:r w:rsidR="006E79E2" w:rsidRPr="00CE2E2F">
        <w:rPr>
          <w:rFonts w:ascii="Arial" w:eastAsia="SimSun" w:hAnsi="Arial" w:cs="Arial"/>
          <w:b/>
          <w:bCs/>
          <w:noProof/>
          <w:color w:val="auto"/>
          <w:sz w:val="24"/>
          <w:szCs w:val="24"/>
          <w:lang w:val="mn-MN"/>
        </w:rPr>
        <w:t xml:space="preserve">. </w:t>
      </w:r>
      <w:r w:rsidR="007359D0" w:rsidRPr="00CE2E2F">
        <w:rPr>
          <w:rFonts w:ascii="Arial" w:eastAsia="SimSun" w:hAnsi="Arial" w:cs="Arial"/>
          <w:b/>
          <w:bCs/>
          <w:noProof/>
          <w:color w:val="auto"/>
          <w:sz w:val="24"/>
          <w:szCs w:val="24"/>
          <w:lang w:val="mn-MN"/>
        </w:rPr>
        <w:t>АРИЛЖААНЫ</w:t>
      </w:r>
      <w:r w:rsidR="006E79E2" w:rsidRPr="00CE2E2F">
        <w:rPr>
          <w:rFonts w:ascii="Arial" w:eastAsia="SimSun" w:hAnsi="Arial" w:cs="Arial"/>
          <w:b/>
          <w:bCs/>
          <w:noProof/>
          <w:color w:val="auto"/>
          <w:sz w:val="24"/>
          <w:szCs w:val="24"/>
          <w:lang w:val="mn-MN"/>
        </w:rPr>
        <w:t xml:space="preserve"> ТООЦОО</w:t>
      </w:r>
      <w:r w:rsidR="007359D0" w:rsidRPr="00CE2E2F">
        <w:rPr>
          <w:rFonts w:ascii="Arial" w:eastAsia="SimSun" w:hAnsi="Arial" w:cs="Arial"/>
          <w:b/>
          <w:bCs/>
          <w:noProof/>
          <w:color w:val="auto"/>
          <w:sz w:val="24"/>
          <w:szCs w:val="24"/>
          <w:lang w:val="mn-MN"/>
        </w:rPr>
        <w:t>Г ТОДОРХОЙЛОХ</w:t>
      </w:r>
      <w:bookmarkEnd w:id="6"/>
    </w:p>
    <w:p w14:paraId="2306AACB" w14:textId="77777777" w:rsidR="0080152B" w:rsidRPr="00BA1736" w:rsidRDefault="0080152B" w:rsidP="00E65188">
      <w:pPr>
        <w:spacing w:line="276" w:lineRule="auto"/>
        <w:rPr>
          <w:rFonts w:ascii="Arial" w:hAnsi="Arial" w:cs="Arial"/>
          <w:sz w:val="24"/>
          <w:szCs w:val="24"/>
          <w:lang w:val="mn-MN"/>
        </w:rPr>
      </w:pPr>
    </w:p>
    <w:p w14:paraId="577F829F" w14:textId="77777777" w:rsidR="00BA1736" w:rsidRPr="00BA1736" w:rsidRDefault="00644060" w:rsidP="00E65188">
      <w:pPr>
        <w:pStyle w:val="ListParagraph"/>
        <w:numPr>
          <w:ilvl w:val="1"/>
          <w:numId w:val="37"/>
        </w:numPr>
        <w:spacing w:line="276" w:lineRule="auto"/>
        <w:rPr>
          <w:rFonts w:ascii="Arial" w:hAnsi="Arial" w:cs="Arial"/>
          <w:sz w:val="24"/>
          <w:szCs w:val="24"/>
          <w:lang w:val="mn-MN"/>
        </w:rPr>
      </w:pPr>
      <w:r w:rsidRPr="00BA1736">
        <w:rPr>
          <w:rFonts w:ascii="Arial" w:hAnsi="Arial" w:cs="Arial"/>
          <w:sz w:val="24"/>
          <w:szCs w:val="24"/>
          <w:lang w:val="mn-MN"/>
        </w:rPr>
        <w:t>Бирж нь зөвхөн арилжааны шимтгэл, гэрээний нийт үнийн дүн, дэнчин</w:t>
      </w:r>
      <w:r w:rsidR="00E10CF0" w:rsidRPr="00BA1736">
        <w:rPr>
          <w:rFonts w:ascii="Arial" w:hAnsi="Arial" w:cs="Arial"/>
          <w:sz w:val="24"/>
          <w:szCs w:val="24"/>
          <w:lang w:val="mn-MN"/>
        </w:rPr>
        <w:t xml:space="preserve">г тодорхойлох бөгөөд </w:t>
      </w:r>
      <w:r w:rsidRPr="00BA1736">
        <w:rPr>
          <w:rFonts w:ascii="Arial" w:hAnsi="Arial" w:cs="Arial"/>
          <w:sz w:val="24"/>
          <w:szCs w:val="24"/>
          <w:lang w:val="mn-MN"/>
        </w:rPr>
        <w:t xml:space="preserve">бусад тооцоог тодорхойлохгүй. </w:t>
      </w:r>
    </w:p>
    <w:p w14:paraId="044089A8" w14:textId="77777777" w:rsidR="00BA1736" w:rsidRPr="00BA1736" w:rsidRDefault="00644060" w:rsidP="00E65188">
      <w:pPr>
        <w:pStyle w:val="ListParagraph"/>
        <w:numPr>
          <w:ilvl w:val="1"/>
          <w:numId w:val="37"/>
        </w:numPr>
        <w:spacing w:line="276" w:lineRule="auto"/>
        <w:rPr>
          <w:rFonts w:ascii="Arial" w:hAnsi="Arial" w:cs="Arial"/>
          <w:sz w:val="24"/>
          <w:szCs w:val="24"/>
          <w:lang w:val="mn-MN"/>
        </w:rPr>
      </w:pPr>
      <w:r w:rsidRPr="00BA1736">
        <w:rPr>
          <w:rFonts w:ascii="Arial" w:hAnsi="Arial" w:cs="Arial"/>
          <w:sz w:val="24"/>
          <w:szCs w:val="24"/>
          <w:lang w:val="mn-MN"/>
        </w:rPr>
        <w:t>Бирж нь арилжааны гэрээний</w:t>
      </w:r>
      <w:r w:rsidR="0013074C" w:rsidRPr="00BA1736">
        <w:rPr>
          <w:rFonts w:ascii="Arial" w:hAnsi="Arial" w:cs="Arial"/>
          <w:sz w:val="24"/>
          <w:szCs w:val="24"/>
          <w:lang w:val="mn-MN"/>
        </w:rPr>
        <w:t xml:space="preserve"> төлбөрийг</w:t>
      </w:r>
      <w:r w:rsidRPr="00BA1736">
        <w:rPr>
          <w:rFonts w:ascii="Arial" w:hAnsi="Arial" w:cs="Arial"/>
          <w:sz w:val="24"/>
          <w:szCs w:val="24"/>
          <w:lang w:val="mn-MN"/>
        </w:rPr>
        <w:t xml:space="preserve"> арилжааны зард тусгагдсан валютаар </w:t>
      </w:r>
      <w:r w:rsidR="00BA1736" w:rsidRPr="00BA1736">
        <w:rPr>
          <w:rFonts w:ascii="Arial" w:hAnsi="Arial" w:cs="Arial"/>
          <w:sz w:val="24"/>
          <w:szCs w:val="24"/>
          <w:lang w:val="mn-MN"/>
        </w:rPr>
        <w:t xml:space="preserve"> </w:t>
      </w:r>
      <w:r w:rsidR="0013074C" w:rsidRPr="00BA1736">
        <w:rPr>
          <w:rFonts w:ascii="Arial" w:hAnsi="Arial" w:cs="Arial"/>
          <w:sz w:val="24"/>
          <w:szCs w:val="24"/>
          <w:lang w:val="mn-MN"/>
        </w:rPr>
        <w:t>тооцоолно</w:t>
      </w:r>
      <w:r w:rsidRPr="00BA1736">
        <w:rPr>
          <w:rFonts w:ascii="Arial" w:hAnsi="Arial" w:cs="Arial"/>
          <w:sz w:val="24"/>
          <w:szCs w:val="24"/>
          <w:lang w:val="mn-MN"/>
        </w:rPr>
        <w:t>.</w:t>
      </w:r>
    </w:p>
    <w:p w14:paraId="65A1A005" w14:textId="77777777" w:rsidR="00BA1736" w:rsidRPr="00BA1736" w:rsidRDefault="00644060" w:rsidP="00E65188">
      <w:pPr>
        <w:pStyle w:val="ListParagraph"/>
        <w:numPr>
          <w:ilvl w:val="1"/>
          <w:numId w:val="37"/>
        </w:numPr>
        <w:spacing w:line="276" w:lineRule="auto"/>
        <w:rPr>
          <w:rFonts w:ascii="Arial" w:hAnsi="Arial" w:cs="Arial"/>
          <w:sz w:val="24"/>
          <w:szCs w:val="24"/>
          <w:lang w:val="mn-MN"/>
        </w:rPr>
      </w:pPr>
      <w:r w:rsidRPr="00BA1736">
        <w:rPr>
          <w:rFonts w:ascii="Arial" w:hAnsi="Arial" w:cs="Arial"/>
          <w:sz w:val="24"/>
          <w:szCs w:val="24"/>
          <w:lang w:val="mn-MN"/>
        </w:rPr>
        <w:t>Арилжааны дэнчингийн хэмжээг худалд</w:t>
      </w:r>
      <w:r w:rsidR="00643D7C" w:rsidRPr="00BA1736">
        <w:rPr>
          <w:rFonts w:ascii="Arial" w:hAnsi="Arial" w:cs="Arial"/>
          <w:sz w:val="24"/>
          <w:szCs w:val="24"/>
          <w:lang w:val="mn-MN"/>
        </w:rPr>
        <w:t xml:space="preserve">ах санал гаргагчийн </w:t>
      </w:r>
      <w:r w:rsidRPr="00BA1736">
        <w:rPr>
          <w:rFonts w:ascii="Arial" w:hAnsi="Arial" w:cs="Arial"/>
          <w:sz w:val="24"/>
          <w:szCs w:val="24"/>
          <w:lang w:val="mn-MN"/>
        </w:rPr>
        <w:t xml:space="preserve">санал болгосны дагуу эрсдэлийг харгалзан бирж тогтоож арилжааны зард тусгана. </w:t>
      </w:r>
    </w:p>
    <w:p w14:paraId="24047539" w14:textId="77777777" w:rsidR="00BA1736" w:rsidRPr="00BA1736" w:rsidRDefault="65AAC228" w:rsidP="00E65188">
      <w:pPr>
        <w:pStyle w:val="ListParagraph"/>
        <w:numPr>
          <w:ilvl w:val="1"/>
          <w:numId w:val="37"/>
        </w:numPr>
        <w:spacing w:line="276" w:lineRule="auto"/>
        <w:rPr>
          <w:rFonts w:ascii="Arial" w:hAnsi="Arial" w:cs="Arial"/>
          <w:sz w:val="24"/>
          <w:szCs w:val="24"/>
          <w:lang w:val="mn-MN"/>
        </w:rPr>
      </w:pPr>
      <w:r w:rsidRPr="00BA1736">
        <w:rPr>
          <w:rFonts w:ascii="Arial" w:hAnsi="Arial" w:cs="Arial"/>
          <w:sz w:val="24"/>
          <w:szCs w:val="24"/>
          <w:lang w:val="mn-MN"/>
        </w:rPr>
        <w:t>Худалдан авах санал гаргагчийн дэнчингийн хэмжээ нь спот арилжааны хувьд уул уурхайн бүтээгдэхүүний доод үнээр илэрхийлсэн захиалгын нийт үнийн дүнгийн 5-аас доошгүй хувь, форвард арилжааны хувьд 10-аас доошгүй хувьтай тэнцүү байна.</w:t>
      </w:r>
    </w:p>
    <w:p w14:paraId="62C5A815" w14:textId="77777777" w:rsidR="00BA1736" w:rsidRPr="00BA1736" w:rsidRDefault="00644060" w:rsidP="00E65188">
      <w:pPr>
        <w:pStyle w:val="ListParagraph"/>
        <w:numPr>
          <w:ilvl w:val="1"/>
          <w:numId w:val="37"/>
        </w:numPr>
        <w:spacing w:line="276" w:lineRule="auto"/>
        <w:rPr>
          <w:rFonts w:ascii="Arial" w:hAnsi="Arial" w:cs="Arial"/>
          <w:sz w:val="24"/>
          <w:szCs w:val="24"/>
          <w:lang w:val="mn-MN"/>
        </w:rPr>
      </w:pPr>
      <w:r w:rsidRPr="00BA1736">
        <w:rPr>
          <w:rFonts w:ascii="Arial" w:hAnsi="Arial" w:cs="Arial"/>
          <w:sz w:val="24"/>
          <w:szCs w:val="24"/>
          <w:lang w:val="mn-MN"/>
        </w:rPr>
        <w:t xml:space="preserve">Арилжааны гэрээний үнийн дүн нь системд хийгдсэн хэлцлийн нийт үнийн дүнгээр тодорхойлогдоно. </w:t>
      </w:r>
    </w:p>
    <w:p w14:paraId="6BACBB76" w14:textId="54F5851A" w:rsidR="00BA1736" w:rsidRPr="00BA1736" w:rsidRDefault="65AAC228" w:rsidP="00E65188">
      <w:pPr>
        <w:pStyle w:val="ListParagraph"/>
        <w:numPr>
          <w:ilvl w:val="1"/>
          <w:numId w:val="37"/>
        </w:numPr>
        <w:spacing w:line="276" w:lineRule="auto"/>
        <w:rPr>
          <w:rFonts w:ascii="Arial" w:hAnsi="Arial" w:cs="Arial"/>
          <w:sz w:val="24"/>
          <w:szCs w:val="24"/>
          <w:lang w:val="mn-MN"/>
        </w:rPr>
      </w:pPr>
      <w:r w:rsidRPr="00BA1736">
        <w:rPr>
          <w:rFonts w:ascii="Arial" w:hAnsi="Arial" w:cs="Arial"/>
          <w:sz w:val="24"/>
          <w:szCs w:val="24"/>
          <w:lang w:val="mn-MN"/>
        </w:rPr>
        <w:t xml:space="preserve">Биржийн арилжааны шимтгэл нь </w:t>
      </w:r>
      <w:r w:rsidR="00C87E18">
        <w:rPr>
          <w:rFonts w:ascii="Arial" w:hAnsi="Arial" w:cs="Arial"/>
          <w:sz w:val="24"/>
          <w:szCs w:val="24"/>
          <w:lang w:val="mn-MN"/>
        </w:rPr>
        <w:t>Журмын</w:t>
      </w:r>
      <w:r w:rsidRPr="00BA1736">
        <w:rPr>
          <w:rFonts w:ascii="Arial" w:hAnsi="Arial" w:cs="Arial"/>
          <w:sz w:val="24"/>
          <w:szCs w:val="24"/>
          <w:lang w:val="mn-MN"/>
        </w:rPr>
        <w:t xml:space="preserve"> Хавсралт 1-т заасан хэмжээгээр тодорхойлогдоно.</w:t>
      </w:r>
    </w:p>
    <w:p w14:paraId="08C4428B" w14:textId="77777777" w:rsidR="002D05CE" w:rsidRDefault="009366DE" w:rsidP="002D05CE">
      <w:pPr>
        <w:pStyle w:val="ListParagraph"/>
        <w:numPr>
          <w:ilvl w:val="1"/>
          <w:numId w:val="37"/>
        </w:numPr>
        <w:spacing w:line="276" w:lineRule="auto"/>
        <w:rPr>
          <w:rFonts w:ascii="Arial" w:hAnsi="Arial" w:cs="Arial"/>
          <w:sz w:val="24"/>
          <w:szCs w:val="24"/>
          <w:lang w:val="mn-MN"/>
        </w:rPr>
      </w:pPr>
      <w:r w:rsidRPr="00BA1736">
        <w:rPr>
          <w:rFonts w:ascii="Arial" w:hAnsi="Arial" w:cs="Arial"/>
          <w:sz w:val="24"/>
          <w:szCs w:val="24"/>
          <w:lang w:val="mn-MN"/>
        </w:rPr>
        <w:t>Гэрээний талууд</w:t>
      </w:r>
      <w:r w:rsidR="00A22FBC" w:rsidRPr="00BA1736">
        <w:rPr>
          <w:rFonts w:ascii="Arial" w:hAnsi="Arial" w:cs="Arial"/>
          <w:sz w:val="24"/>
          <w:szCs w:val="24"/>
          <w:lang w:val="mn-MN"/>
        </w:rPr>
        <w:t>, тэдгээрийн брокерт</w:t>
      </w:r>
      <w:r w:rsidRPr="00BA1736">
        <w:rPr>
          <w:rFonts w:ascii="Arial" w:hAnsi="Arial" w:cs="Arial"/>
          <w:sz w:val="24"/>
          <w:szCs w:val="24"/>
          <w:lang w:val="mn-MN"/>
        </w:rPr>
        <w:t xml:space="preserve"> дараах мэдээллийг арилжаа зохион байгуулагдсанаас хойш 1 өдрийн дотор хүргүүлнэ.</w:t>
      </w:r>
      <w:r w:rsidR="007359D0" w:rsidRPr="00BA1736">
        <w:rPr>
          <w:rFonts w:ascii="Arial" w:hAnsi="Arial" w:cs="Arial"/>
          <w:sz w:val="24"/>
          <w:szCs w:val="24"/>
          <w:lang w:val="mn-MN"/>
        </w:rPr>
        <w:t>Үүнд:</w:t>
      </w:r>
    </w:p>
    <w:p w14:paraId="10DDF5A0" w14:textId="77777777" w:rsidR="002D05CE" w:rsidRPr="002D05CE" w:rsidRDefault="009366DE" w:rsidP="002D05CE">
      <w:pPr>
        <w:pStyle w:val="ListParagraph"/>
        <w:numPr>
          <w:ilvl w:val="2"/>
          <w:numId w:val="37"/>
        </w:numPr>
        <w:spacing w:line="276" w:lineRule="auto"/>
        <w:ind w:hanging="11"/>
        <w:rPr>
          <w:rFonts w:ascii="Arial" w:hAnsi="Arial" w:cs="Arial"/>
          <w:sz w:val="24"/>
          <w:szCs w:val="24"/>
          <w:lang w:val="mn-MN"/>
        </w:rPr>
      </w:pPr>
      <w:r w:rsidRPr="002D05CE">
        <w:rPr>
          <w:rFonts w:ascii="Arial" w:hAnsi="Arial" w:cs="Arial"/>
          <w:sz w:val="24"/>
          <w:szCs w:val="24"/>
          <w:lang w:val="mn-MN"/>
        </w:rPr>
        <w:t>Биржийн а</w:t>
      </w:r>
      <w:r w:rsidR="007359D0" w:rsidRPr="002D05CE">
        <w:rPr>
          <w:rFonts w:ascii="Arial" w:hAnsi="Arial" w:cs="Arial"/>
          <w:sz w:val="24"/>
          <w:szCs w:val="24"/>
          <w:lang w:val="mn-MN"/>
        </w:rPr>
        <w:t>рилжааны шимтгэл;</w:t>
      </w:r>
    </w:p>
    <w:p w14:paraId="36B71886" w14:textId="77777777" w:rsidR="002D05CE" w:rsidRPr="002D05CE" w:rsidRDefault="007359D0" w:rsidP="002D05CE">
      <w:pPr>
        <w:pStyle w:val="ListParagraph"/>
        <w:numPr>
          <w:ilvl w:val="2"/>
          <w:numId w:val="37"/>
        </w:numPr>
        <w:spacing w:line="276" w:lineRule="auto"/>
        <w:ind w:hanging="11"/>
        <w:rPr>
          <w:rFonts w:ascii="Arial" w:hAnsi="Arial" w:cs="Arial"/>
          <w:sz w:val="24"/>
          <w:szCs w:val="24"/>
          <w:lang w:val="mn-MN"/>
        </w:rPr>
      </w:pPr>
      <w:r w:rsidRPr="002D05CE">
        <w:rPr>
          <w:rFonts w:ascii="Arial" w:hAnsi="Arial" w:cs="Arial"/>
          <w:sz w:val="24"/>
          <w:szCs w:val="24"/>
          <w:lang w:val="mn-MN"/>
        </w:rPr>
        <w:t>Арилжааны гэрээний нийт үнийн дүн;</w:t>
      </w:r>
    </w:p>
    <w:p w14:paraId="71A5B528" w14:textId="77777777" w:rsidR="002D05CE" w:rsidRPr="002D05CE" w:rsidRDefault="00644060" w:rsidP="002D05CE">
      <w:pPr>
        <w:pStyle w:val="ListParagraph"/>
        <w:numPr>
          <w:ilvl w:val="2"/>
          <w:numId w:val="37"/>
        </w:numPr>
        <w:spacing w:line="276" w:lineRule="auto"/>
        <w:ind w:hanging="11"/>
        <w:rPr>
          <w:rFonts w:ascii="Arial" w:hAnsi="Arial" w:cs="Arial"/>
          <w:sz w:val="24"/>
          <w:szCs w:val="24"/>
          <w:lang w:val="mn-MN"/>
        </w:rPr>
      </w:pPr>
      <w:r w:rsidRPr="002D05CE">
        <w:rPr>
          <w:rFonts w:ascii="Arial" w:hAnsi="Arial" w:cs="Arial"/>
          <w:sz w:val="24"/>
          <w:szCs w:val="24"/>
          <w:lang w:val="mn-MN"/>
        </w:rPr>
        <w:lastRenderedPageBreak/>
        <w:t>Төлбөр төлөх хугацаа, нөхцөл</w:t>
      </w:r>
      <w:r w:rsidR="007359D0" w:rsidRPr="002D05CE">
        <w:rPr>
          <w:rFonts w:ascii="Arial" w:hAnsi="Arial" w:cs="Arial"/>
          <w:sz w:val="24"/>
          <w:szCs w:val="24"/>
          <w:lang w:val="mn-MN"/>
        </w:rPr>
        <w:t>;</w:t>
      </w:r>
    </w:p>
    <w:p w14:paraId="13DDCF08" w14:textId="77777777" w:rsidR="00B77E74" w:rsidRDefault="009366DE" w:rsidP="00B77E74">
      <w:pPr>
        <w:pStyle w:val="ListParagraph"/>
        <w:numPr>
          <w:ilvl w:val="2"/>
          <w:numId w:val="37"/>
        </w:numPr>
        <w:spacing w:line="276" w:lineRule="auto"/>
        <w:ind w:hanging="11"/>
        <w:rPr>
          <w:rFonts w:ascii="Arial" w:hAnsi="Arial" w:cs="Arial"/>
          <w:sz w:val="24"/>
          <w:szCs w:val="24"/>
          <w:lang w:val="mn-MN"/>
        </w:rPr>
      </w:pPr>
      <w:r w:rsidRPr="002D05CE">
        <w:rPr>
          <w:rFonts w:ascii="Arial" w:hAnsi="Arial" w:cs="Arial"/>
          <w:sz w:val="24"/>
          <w:szCs w:val="24"/>
          <w:lang w:val="mn-MN"/>
        </w:rPr>
        <w:t>Дэнчинг шилжүүлэх нөхцөл, хугацааны мэдэгдэл</w:t>
      </w:r>
    </w:p>
    <w:p w14:paraId="4238626F" w14:textId="3FAABB3C" w:rsidR="0080152B" w:rsidRPr="00B77E74" w:rsidRDefault="00644060" w:rsidP="00B77E74">
      <w:pPr>
        <w:pStyle w:val="ListParagraph"/>
        <w:numPr>
          <w:ilvl w:val="2"/>
          <w:numId w:val="37"/>
        </w:numPr>
        <w:spacing w:line="276" w:lineRule="auto"/>
        <w:ind w:hanging="11"/>
        <w:rPr>
          <w:rFonts w:ascii="Arial" w:hAnsi="Arial" w:cs="Arial"/>
          <w:sz w:val="24"/>
          <w:szCs w:val="24"/>
          <w:lang w:val="mn-MN"/>
        </w:rPr>
      </w:pPr>
      <w:r w:rsidRPr="00B77E74">
        <w:rPr>
          <w:rFonts w:ascii="Arial" w:hAnsi="Arial" w:cs="Arial"/>
          <w:sz w:val="24"/>
          <w:szCs w:val="24"/>
          <w:lang w:val="mn-MN"/>
        </w:rPr>
        <w:t>Шаардлагатай бусад</w:t>
      </w:r>
    </w:p>
    <w:p w14:paraId="7C682121" w14:textId="77777777" w:rsidR="005322AD" w:rsidRPr="00BA1736" w:rsidRDefault="005322AD" w:rsidP="005322AD">
      <w:pPr>
        <w:pStyle w:val="ListParagraph"/>
        <w:spacing w:line="276" w:lineRule="auto"/>
        <w:ind w:left="2280"/>
        <w:rPr>
          <w:rFonts w:ascii="Arial" w:hAnsi="Arial" w:cs="Arial"/>
          <w:sz w:val="24"/>
          <w:szCs w:val="24"/>
          <w:lang w:val="mn-MN"/>
        </w:rPr>
      </w:pPr>
    </w:p>
    <w:p w14:paraId="2E61EC91" w14:textId="754ABC0A" w:rsidR="002D053B" w:rsidRDefault="00A22FBC" w:rsidP="005322AD">
      <w:pPr>
        <w:pStyle w:val="Heading1"/>
        <w:spacing w:after="120" w:line="276" w:lineRule="auto"/>
        <w:jc w:val="center"/>
        <w:rPr>
          <w:rFonts w:ascii="Arial" w:hAnsi="Arial" w:cs="Arial"/>
          <w:b/>
          <w:bCs/>
          <w:color w:val="auto"/>
          <w:sz w:val="24"/>
          <w:szCs w:val="24"/>
          <w:lang w:val="mn-MN"/>
        </w:rPr>
      </w:pPr>
      <w:bookmarkStart w:id="10" w:name="_Toc160200362"/>
      <w:r w:rsidRPr="00332BE1">
        <w:rPr>
          <w:rFonts w:ascii="Arial" w:hAnsi="Arial" w:cs="Arial"/>
          <w:b/>
          <w:bCs/>
          <w:color w:val="auto"/>
          <w:sz w:val="24"/>
          <w:szCs w:val="24"/>
          <w:lang w:val="mn-MN"/>
        </w:rPr>
        <w:t>ГУРАВ</w:t>
      </w:r>
      <w:r w:rsidR="0080152B" w:rsidRPr="00332BE1">
        <w:rPr>
          <w:rFonts w:ascii="Arial" w:hAnsi="Arial" w:cs="Arial"/>
          <w:b/>
          <w:bCs/>
          <w:color w:val="auto"/>
          <w:sz w:val="24"/>
          <w:szCs w:val="24"/>
          <w:lang w:val="mn-MN"/>
        </w:rPr>
        <w:t>.</w:t>
      </w:r>
      <w:r w:rsidRPr="00332BE1">
        <w:rPr>
          <w:rFonts w:ascii="Arial" w:hAnsi="Arial" w:cs="Arial"/>
          <w:b/>
          <w:bCs/>
          <w:color w:val="auto"/>
          <w:sz w:val="24"/>
          <w:szCs w:val="24"/>
          <w:lang w:val="mn-MN"/>
        </w:rPr>
        <w:t xml:space="preserve"> </w:t>
      </w:r>
      <w:r w:rsidR="004D1D40" w:rsidRPr="00332BE1">
        <w:rPr>
          <w:rFonts w:ascii="Arial" w:hAnsi="Arial" w:cs="Arial"/>
          <w:b/>
          <w:bCs/>
          <w:color w:val="auto"/>
          <w:sz w:val="24"/>
          <w:szCs w:val="24"/>
          <w:lang w:val="mn-MN"/>
        </w:rPr>
        <w:t>АРИЛЖААНЫ ТӨЛБӨРИЙГ</w:t>
      </w:r>
      <w:r w:rsidR="004D1D40" w:rsidRPr="00CE2E2F">
        <w:rPr>
          <w:rFonts w:ascii="Arial" w:hAnsi="Arial" w:cs="Arial"/>
          <w:b/>
          <w:bCs/>
          <w:color w:val="auto"/>
          <w:sz w:val="24"/>
          <w:szCs w:val="24"/>
          <w:lang w:val="mn-MN"/>
        </w:rPr>
        <w:t xml:space="preserve"> ГҮЙЦЭТГЭХ</w:t>
      </w:r>
      <w:bookmarkEnd w:id="10"/>
    </w:p>
    <w:p w14:paraId="266863FE" w14:textId="77777777" w:rsidR="003907EB" w:rsidRPr="003907EB" w:rsidRDefault="003907EB" w:rsidP="003907EB">
      <w:pPr>
        <w:rPr>
          <w:lang w:val="mn-MN"/>
        </w:rPr>
      </w:pPr>
    </w:p>
    <w:bookmarkEnd w:id="7"/>
    <w:p w14:paraId="72E4E80F" w14:textId="1E33C515" w:rsidR="003755B4" w:rsidRDefault="004D1D40" w:rsidP="00E65188">
      <w:pPr>
        <w:pStyle w:val="ListParagraph"/>
        <w:numPr>
          <w:ilvl w:val="1"/>
          <w:numId w:val="40"/>
        </w:numPr>
        <w:autoSpaceDE w:val="0"/>
        <w:autoSpaceDN w:val="0"/>
        <w:adjustRightInd w:val="0"/>
        <w:spacing w:line="276" w:lineRule="auto"/>
        <w:rPr>
          <w:rFonts w:ascii="Arial" w:hAnsi="Arial" w:cs="Arial"/>
          <w:sz w:val="24"/>
          <w:szCs w:val="24"/>
          <w:lang w:val="mn-MN"/>
        </w:rPr>
      </w:pPr>
      <w:r w:rsidRPr="003755B4">
        <w:rPr>
          <w:rFonts w:ascii="Arial" w:hAnsi="Arial" w:cs="Arial"/>
          <w:sz w:val="24"/>
          <w:szCs w:val="24"/>
          <w:lang w:val="mn-MN"/>
        </w:rPr>
        <w:t xml:space="preserve">Бирж нь </w:t>
      </w:r>
      <w:r w:rsidR="007E5DDA" w:rsidRPr="003755B4">
        <w:rPr>
          <w:rFonts w:ascii="Arial" w:hAnsi="Arial" w:cs="Arial"/>
          <w:sz w:val="24"/>
          <w:szCs w:val="24"/>
          <w:lang w:val="mn-MN"/>
        </w:rPr>
        <w:t xml:space="preserve">зөвхөн </w:t>
      </w:r>
      <w:r w:rsidRPr="003755B4">
        <w:rPr>
          <w:rFonts w:ascii="Arial" w:hAnsi="Arial" w:cs="Arial"/>
          <w:sz w:val="24"/>
          <w:szCs w:val="24"/>
          <w:lang w:val="mn-MN"/>
        </w:rPr>
        <w:t>арилжааны</w:t>
      </w:r>
      <w:r w:rsidR="007E5DDA" w:rsidRPr="003755B4">
        <w:rPr>
          <w:rFonts w:ascii="Arial" w:hAnsi="Arial" w:cs="Arial"/>
          <w:sz w:val="24"/>
          <w:szCs w:val="24"/>
          <w:lang w:val="mn-MN"/>
        </w:rPr>
        <w:t xml:space="preserve"> дэнчингийн</w:t>
      </w:r>
      <w:r w:rsidRPr="003755B4">
        <w:rPr>
          <w:rFonts w:ascii="Arial" w:hAnsi="Arial" w:cs="Arial"/>
          <w:sz w:val="24"/>
          <w:szCs w:val="24"/>
          <w:lang w:val="mn-MN"/>
        </w:rPr>
        <w:t xml:space="preserve"> төлбөр</w:t>
      </w:r>
      <w:r w:rsidR="002D053B">
        <w:rPr>
          <w:rFonts w:ascii="Arial" w:hAnsi="Arial" w:cs="Arial"/>
          <w:sz w:val="24"/>
          <w:szCs w:val="24"/>
          <w:lang w:val="mn-MN"/>
        </w:rPr>
        <w:t xml:space="preserve">тэй холбоотой гүйлгээг хүлээн авах, шилжүүлэх </w:t>
      </w:r>
      <w:r w:rsidR="007E5DDA" w:rsidRPr="003755B4">
        <w:rPr>
          <w:rFonts w:ascii="Arial" w:hAnsi="Arial" w:cs="Arial"/>
          <w:sz w:val="24"/>
          <w:szCs w:val="24"/>
          <w:lang w:val="mn-MN"/>
        </w:rPr>
        <w:t>бөгөөд бусад төлбөрийг талууд</w:t>
      </w:r>
      <w:r w:rsidR="0DD9B012" w:rsidRPr="003755B4">
        <w:rPr>
          <w:rFonts w:ascii="Arial" w:hAnsi="Arial" w:cs="Arial"/>
          <w:sz w:val="24"/>
          <w:szCs w:val="24"/>
          <w:lang w:val="mn-MN"/>
        </w:rPr>
        <w:t xml:space="preserve"> </w:t>
      </w:r>
      <w:r w:rsidR="007E5DDA" w:rsidRPr="003755B4">
        <w:rPr>
          <w:rFonts w:ascii="Arial" w:hAnsi="Arial" w:cs="Arial"/>
          <w:sz w:val="24"/>
          <w:szCs w:val="24"/>
          <w:lang w:val="mn-MN"/>
        </w:rPr>
        <w:t>арилжааны банкаар дамжуул</w:t>
      </w:r>
      <w:r w:rsidR="1D5C524E" w:rsidRPr="003755B4">
        <w:rPr>
          <w:rFonts w:ascii="Arial" w:hAnsi="Arial" w:cs="Arial"/>
          <w:sz w:val="24"/>
          <w:szCs w:val="24"/>
          <w:lang w:val="mn-MN"/>
        </w:rPr>
        <w:t>ан</w:t>
      </w:r>
      <w:r w:rsidR="007E5DDA" w:rsidRPr="003755B4">
        <w:rPr>
          <w:rFonts w:ascii="Arial" w:hAnsi="Arial" w:cs="Arial"/>
          <w:sz w:val="24"/>
          <w:szCs w:val="24"/>
          <w:lang w:val="mn-MN"/>
        </w:rPr>
        <w:t xml:space="preserve"> гүйцэтгэнэ. </w:t>
      </w:r>
    </w:p>
    <w:p w14:paraId="2A8A16E8" w14:textId="5E580C83" w:rsidR="00514337" w:rsidRPr="003755B4" w:rsidRDefault="462637F9" w:rsidP="00E65188">
      <w:pPr>
        <w:pStyle w:val="ListParagraph"/>
        <w:numPr>
          <w:ilvl w:val="1"/>
          <w:numId w:val="40"/>
        </w:numPr>
        <w:autoSpaceDE w:val="0"/>
        <w:autoSpaceDN w:val="0"/>
        <w:adjustRightInd w:val="0"/>
        <w:spacing w:line="276" w:lineRule="auto"/>
        <w:rPr>
          <w:rFonts w:ascii="Arial" w:hAnsi="Arial" w:cs="Arial"/>
          <w:sz w:val="24"/>
          <w:szCs w:val="24"/>
          <w:lang w:val="mn-MN"/>
        </w:rPr>
      </w:pPr>
      <w:r w:rsidRPr="003755B4">
        <w:rPr>
          <w:rFonts w:ascii="Arial" w:hAnsi="Arial" w:cs="Arial"/>
          <w:sz w:val="24"/>
          <w:szCs w:val="24"/>
          <w:lang w:val="mn-MN"/>
        </w:rPr>
        <w:t>Бирж нь энэхүү журамд заасны дагуу тодорхойлсон тооцооны дагуу</w:t>
      </w:r>
      <w:r w:rsidR="007470BF" w:rsidRPr="003755B4">
        <w:rPr>
          <w:rFonts w:ascii="Arial" w:hAnsi="Arial" w:cs="Arial"/>
          <w:sz w:val="24"/>
          <w:szCs w:val="24"/>
          <w:lang w:val="mn-MN"/>
        </w:rPr>
        <w:t xml:space="preserve"> дэнчингийн</w:t>
      </w:r>
      <w:r w:rsidRPr="003755B4">
        <w:rPr>
          <w:rFonts w:ascii="Arial" w:hAnsi="Arial" w:cs="Arial"/>
          <w:sz w:val="24"/>
          <w:szCs w:val="24"/>
          <w:lang w:val="mn-MN"/>
        </w:rPr>
        <w:t xml:space="preserve"> төлбөрийг шилжүүлнэ.</w:t>
      </w:r>
    </w:p>
    <w:p w14:paraId="2D937BE1" w14:textId="77777777" w:rsidR="002B0065" w:rsidRDefault="002B0065" w:rsidP="00E65188">
      <w:pPr>
        <w:pStyle w:val="Heading2"/>
        <w:spacing w:line="276" w:lineRule="auto"/>
        <w:rPr>
          <w:rFonts w:ascii="Arial" w:hAnsi="Arial" w:cs="Arial"/>
          <w:b/>
          <w:bCs/>
          <w:color w:val="auto"/>
          <w:sz w:val="24"/>
          <w:szCs w:val="24"/>
          <w:lang w:val="mn-MN"/>
        </w:rPr>
      </w:pPr>
    </w:p>
    <w:p w14:paraId="7E63CDEE" w14:textId="52C8A322" w:rsidR="004C27C6" w:rsidRPr="004C27C6" w:rsidRDefault="00CE2E2F" w:rsidP="00E65188">
      <w:pPr>
        <w:pStyle w:val="Heading2"/>
        <w:spacing w:line="276" w:lineRule="auto"/>
        <w:rPr>
          <w:rFonts w:ascii="Arial" w:hAnsi="Arial" w:cs="Arial"/>
          <w:b/>
          <w:bCs/>
          <w:color w:val="auto"/>
          <w:sz w:val="24"/>
          <w:szCs w:val="24"/>
          <w:lang w:val="mn-MN"/>
        </w:rPr>
      </w:pPr>
      <w:bookmarkStart w:id="11" w:name="_Toc160200363"/>
      <w:r w:rsidRPr="00CE2E2F">
        <w:rPr>
          <w:rFonts w:ascii="Arial" w:hAnsi="Arial" w:cs="Arial"/>
          <w:b/>
          <w:bCs/>
          <w:color w:val="auto"/>
          <w:sz w:val="24"/>
          <w:szCs w:val="24"/>
          <w:lang w:val="mn-MN"/>
        </w:rPr>
        <w:t>ДЭНЧИН БАЙРШУУЛАХ</w:t>
      </w:r>
      <w:bookmarkEnd w:id="11"/>
    </w:p>
    <w:p w14:paraId="4B132ADD" w14:textId="77777777" w:rsidR="001F2762" w:rsidRPr="002A7CBD" w:rsidRDefault="001F2762" w:rsidP="00E65188">
      <w:pPr>
        <w:spacing w:line="276" w:lineRule="auto"/>
        <w:rPr>
          <w:rFonts w:ascii="Arial" w:hAnsi="Arial" w:cs="Arial"/>
          <w:lang w:val="mn-MN"/>
        </w:rPr>
      </w:pPr>
    </w:p>
    <w:p w14:paraId="0B57B946" w14:textId="2514F457" w:rsidR="001449E1" w:rsidRPr="002A7CBD" w:rsidRDefault="65AAC228" w:rsidP="00E65188">
      <w:pPr>
        <w:pStyle w:val="ListParagraph"/>
        <w:numPr>
          <w:ilvl w:val="1"/>
          <w:numId w:val="40"/>
        </w:numPr>
        <w:spacing w:line="276" w:lineRule="auto"/>
        <w:rPr>
          <w:rFonts w:ascii="Arial" w:hAnsi="Arial" w:cs="Arial"/>
          <w:noProof/>
          <w:sz w:val="24"/>
          <w:szCs w:val="24"/>
          <w:lang w:val="mn-MN"/>
        </w:rPr>
      </w:pPr>
      <w:r w:rsidRPr="002A7CBD">
        <w:rPr>
          <w:rFonts w:ascii="Arial" w:hAnsi="Arial" w:cs="Arial"/>
          <w:sz w:val="24"/>
          <w:szCs w:val="24"/>
          <w:lang w:val="mn-MN"/>
        </w:rPr>
        <w:t xml:space="preserve">Худалдан авах санал гаргагч эсхүл түүний брокер нь арилжаа эхлэхээс 30-аас доошгүй минутын өмнө арилжааны дэнчинг Биржийн тусгайлан нээсэн дансанд байршуулсан байна. Уг хугацааг хэтрүүлсэн нь арилжаанд оролцуулахгүй байх үндэслэл болох ба </w:t>
      </w:r>
      <w:r w:rsidR="00C87E18">
        <w:rPr>
          <w:rFonts w:ascii="Arial" w:hAnsi="Arial" w:cs="Arial"/>
          <w:sz w:val="24"/>
          <w:szCs w:val="24"/>
          <w:lang w:val="mn-MN"/>
        </w:rPr>
        <w:t>Журмын</w:t>
      </w:r>
      <w:r w:rsidRPr="002A7CBD">
        <w:rPr>
          <w:rFonts w:ascii="Arial" w:hAnsi="Arial" w:cs="Arial"/>
          <w:sz w:val="24"/>
          <w:szCs w:val="24"/>
          <w:lang w:val="mn-MN"/>
        </w:rPr>
        <w:t xml:space="preserve"> 3.8 дахь хэсэгт заасны дагуу тухайн дэнчинг буцаан олгоно. </w:t>
      </w:r>
    </w:p>
    <w:p w14:paraId="5FD1DACC" w14:textId="672F02D7" w:rsidR="00332BE1" w:rsidRPr="00332BE1" w:rsidRDefault="65AAC228" w:rsidP="00E65188">
      <w:pPr>
        <w:pStyle w:val="ListParagraph"/>
        <w:numPr>
          <w:ilvl w:val="1"/>
          <w:numId w:val="40"/>
        </w:numPr>
        <w:spacing w:line="276" w:lineRule="auto"/>
        <w:rPr>
          <w:rFonts w:ascii="Arial" w:eastAsia="SimSun" w:hAnsi="Arial" w:cs="Arial"/>
          <w:noProof/>
          <w:sz w:val="24"/>
          <w:szCs w:val="24"/>
          <w:lang w:val="mn-MN"/>
        </w:rPr>
      </w:pPr>
      <w:r w:rsidRPr="65AAC228">
        <w:rPr>
          <w:rFonts w:ascii="Arial" w:hAnsi="Arial" w:cs="Arial"/>
          <w:sz w:val="24"/>
          <w:szCs w:val="24"/>
          <w:lang w:val="mn-MN"/>
        </w:rPr>
        <w:t xml:space="preserve">Журмын 3.3 дахь хэсэгт заасны дагуу дэнчинг байршуулахдаа брокертой байгуулсан гэрээгээр баталгаажуулсан харилцах данснаас шилжүүлэх бөгөөд гүйлгээний утга хэсэгт арилжааны захиалгын дугаар, компанийн оноосон нэр, дэнчингийн зориулалтыг тусгасан байна. </w:t>
      </w:r>
    </w:p>
    <w:p w14:paraId="4E786A19" w14:textId="1F894AE7" w:rsidR="65AAC228" w:rsidRDefault="65AAC228" w:rsidP="00E65188">
      <w:pPr>
        <w:pStyle w:val="ListParagraph"/>
        <w:numPr>
          <w:ilvl w:val="1"/>
          <w:numId w:val="40"/>
        </w:numPr>
        <w:spacing w:line="276" w:lineRule="auto"/>
        <w:rPr>
          <w:rFonts w:ascii="Arial" w:eastAsia="SimSun" w:hAnsi="Arial" w:cs="Arial"/>
          <w:noProof/>
          <w:sz w:val="24"/>
          <w:szCs w:val="24"/>
          <w:lang w:val="mn-MN"/>
        </w:rPr>
      </w:pPr>
      <w:r w:rsidRPr="65AAC228">
        <w:rPr>
          <w:rFonts w:ascii="Arial" w:eastAsia="SimSun" w:hAnsi="Arial" w:cs="Arial"/>
          <w:noProof/>
          <w:sz w:val="24"/>
          <w:szCs w:val="24"/>
          <w:lang w:val="mn-MN"/>
        </w:rPr>
        <w:t>Бирж нь уул уурхайн бүтээгдэхүүний арилжааны гэрээний үүргийг баталгаажуулах зорилгоор  худалдах санал гаргагчаас арилжааны дуудах доод үнийн дүнгийн 5-аас доошгүй хувийн баталгаа шаардаж болно. Уг баталгаатай холбоотой нарийвчилсан зохицуулалтыг талууд гэрээгээр тохиролц</w:t>
      </w:r>
      <w:r w:rsidR="00C87E18">
        <w:rPr>
          <w:rFonts w:ascii="Arial" w:eastAsia="SimSun" w:hAnsi="Arial" w:cs="Arial"/>
          <w:noProof/>
          <w:sz w:val="24"/>
          <w:szCs w:val="24"/>
          <w:lang w:val="mn-MN"/>
        </w:rPr>
        <w:t>оно</w:t>
      </w:r>
      <w:r w:rsidRPr="65AAC228">
        <w:rPr>
          <w:rFonts w:ascii="Arial" w:eastAsia="SimSun" w:hAnsi="Arial" w:cs="Arial"/>
          <w:noProof/>
          <w:sz w:val="24"/>
          <w:szCs w:val="24"/>
          <w:lang w:val="mn-MN"/>
        </w:rPr>
        <w:t xml:space="preserve"> </w:t>
      </w:r>
    </w:p>
    <w:p w14:paraId="2402D250" w14:textId="77777777" w:rsidR="009B713C" w:rsidRPr="00CE2E2F" w:rsidRDefault="009B713C" w:rsidP="00E65188">
      <w:pPr>
        <w:pStyle w:val="ListParagraph"/>
        <w:spacing w:line="276" w:lineRule="auto"/>
        <w:rPr>
          <w:rFonts w:ascii="Arial" w:eastAsia="SimSun" w:hAnsi="Arial" w:cs="Arial"/>
          <w:noProof/>
          <w:kern w:val="0"/>
          <w:sz w:val="24"/>
          <w:szCs w:val="24"/>
          <w:lang w:val="mn-MN" w:eastAsia="en-US"/>
        </w:rPr>
      </w:pPr>
    </w:p>
    <w:p w14:paraId="05D361EC" w14:textId="74B1897C" w:rsidR="009B713C" w:rsidRDefault="00CE2E2F" w:rsidP="00E65188">
      <w:pPr>
        <w:spacing w:line="276" w:lineRule="auto"/>
        <w:rPr>
          <w:rFonts w:ascii="Arial" w:eastAsia="SimSun" w:hAnsi="Arial" w:cs="Arial"/>
          <w:b/>
          <w:bCs/>
          <w:noProof/>
          <w:kern w:val="0"/>
          <w:sz w:val="24"/>
          <w:szCs w:val="24"/>
          <w:lang w:val="mn-MN" w:eastAsia="en-US"/>
        </w:rPr>
      </w:pPr>
      <w:r w:rsidRPr="00CE2E2F">
        <w:rPr>
          <w:rFonts w:ascii="Arial" w:eastAsia="SimSun" w:hAnsi="Arial" w:cs="Arial"/>
          <w:b/>
          <w:bCs/>
          <w:noProof/>
          <w:kern w:val="0"/>
          <w:sz w:val="24"/>
          <w:szCs w:val="24"/>
          <w:lang w:val="mn-MN" w:eastAsia="en-US"/>
        </w:rPr>
        <w:t xml:space="preserve">ДЭНЧИНГЭЭР БАТАЛГААЖИХ ҮҮРЭГ </w:t>
      </w:r>
    </w:p>
    <w:p w14:paraId="1DD26BD8" w14:textId="77777777" w:rsidR="00CE2E2F" w:rsidRPr="00CE2E2F" w:rsidRDefault="00CE2E2F" w:rsidP="00E65188">
      <w:pPr>
        <w:spacing w:line="276" w:lineRule="auto"/>
        <w:rPr>
          <w:rFonts w:ascii="Arial" w:eastAsia="SimSun" w:hAnsi="Arial" w:cs="Arial"/>
          <w:b/>
          <w:bCs/>
          <w:noProof/>
          <w:kern w:val="0"/>
          <w:sz w:val="24"/>
          <w:szCs w:val="24"/>
          <w:lang w:val="mn-MN" w:eastAsia="en-US"/>
        </w:rPr>
      </w:pPr>
    </w:p>
    <w:p w14:paraId="1F15081D" w14:textId="0B0D674D" w:rsidR="001449E1" w:rsidRPr="001449E1" w:rsidRDefault="009B713C" w:rsidP="00E65188">
      <w:pPr>
        <w:pStyle w:val="ListParagraph"/>
        <w:numPr>
          <w:ilvl w:val="1"/>
          <w:numId w:val="40"/>
        </w:numPr>
        <w:spacing w:line="276" w:lineRule="auto"/>
        <w:rPr>
          <w:rFonts w:ascii="Arial" w:eastAsia="SimSun" w:hAnsi="Arial" w:cs="Arial"/>
          <w:noProof/>
          <w:kern w:val="0"/>
          <w:sz w:val="24"/>
          <w:szCs w:val="24"/>
          <w:lang w:val="mn-MN" w:eastAsia="en-US"/>
        </w:rPr>
      </w:pPr>
      <w:r w:rsidRPr="001449E1">
        <w:rPr>
          <w:rFonts w:ascii="Arial" w:eastAsia="SimSun" w:hAnsi="Arial" w:cs="Arial"/>
          <w:noProof/>
          <w:kern w:val="0"/>
          <w:sz w:val="24"/>
          <w:szCs w:val="24"/>
          <w:lang w:val="mn-MN" w:eastAsia="en-US"/>
        </w:rPr>
        <w:t xml:space="preserve">Худалдан авах санал гаргагчийн </w:t>
      </w:r>
      <w:r w:rsidR="00F051EA">
        <w:rPr>
          <w:rFonts w:ascii="Arial" w:eastAsia="SimSun" w:hAnsi="Arial" w:cs="Arial"/>
          <w:noProof/>
          <w:kern w:val="0"/>
          <w:sz w:val="24"/>
          <w:szCs w:val="24"/>
          <w:lang w:val="mn-MN" w:eastAsia="en-US"/>
        </w:rPr>
        <w:t>Жу</w:t>
      </w:r>
      <w:r w:rsidRPr="001449E1">
        <w:rPr>
          <w:rFonts w:ascii="Arial" w:eastAsia="SimSun" w:hAnsi="Arial" w:cs="Arial"/>
          <w:noProof/>
          <w:kern w:val="0"/>
          <w:sz w:val="24"/>
          <w:szCs w:val="24"/>
          <w:lang w:val="mn-MN" w:eastAsia="en-US"/>
        </w:rPr>
        <w:t xml:space="preserve">рмын </w:t>
      </w:r>
      <w:r w:rsidR="00332BE1">
        <w:rPr>
          <w:rFonts w:ascii="Arial" w:eastAsia="SimSun" w:hAnsi="Arial" w:cs="Arial"/>
          <w:noProof/>
          <w:kern w:val="0"/>
          <w:sz w:val="24"/>
          <w:szCs w:val="24"/>
          <w:lang w:val="mn-MN" w:eastAsia="en-US"/>
        </w:rPr>
        <w:t>3</w:t>
      </w:r>
      <w:r w:rsidRPr="001449E1">
        <w:rPr>
          <w:rFonts w:ascii="Arial" w:eastAsia="SimSun" w:hAnsi="Arial" w:cs="Arial"/>
          <w:noProof/>
          <w:kern w:val="0"/>
          <w:sz w:val="24"/>
          <w:szCs w:val="24"/>
          <w:lang w:val="mn-MN" w:eastAsia="en-US"/>
        </w:rPr>
        <w:t>.</w:t>
      </w:r>
      <w:r w:rsidR="00332BE1">
        <w:rPr>
          <w:rFonts w:ascii="Arial" w:eastAsia="SimSun" w:hAnsi="Arial" w:cs="Arial"/>
          <w:noProof/>
          <w:kern w:val="0"/>
          <w:sz w:val="24"/>
          <w:szCs w:val="24"/>
          <w:lang w:val="mn-MN" w:eastAsia="en-US"/>
        </w:rPr>
        <w:t>3</w:t>
      </w:r>
      <w:r w:rsidR="000618B2">
        <w:rPr>
          <w:rFonts w:ascii="Arial" w:eastAsia="SimSun" w:hAnsi="Arial" w:cs="Arial"/>
          <w:noProof/>
          <w:kern w:val="0"/>
          <w:sz w:val="24"/>
          <w:szCs w:val="24"/>
          <w:lang w:val="mn-MN" w:eastAsia="en-US"/>
        </w:rPr>
        <w:t xml:space="preserve"> дахь хэсэгт </w:t>
      </w:r>
      <w:r w:rsidRPr="001449E1">
        <w:rPr>
          <w:rFonts w:ascii="Arial" w:eastAsia="SimSun" w:hAnsi="Arial" w:cs="Arial"/>
          <w:noProof/>
          <w:kern w:val="0"/>
          <w:sz w:val="24"/>
          <w:szCs w:val="24"/>
          <w:lang w:val="mn-MN" w:eastAsia="en-US"/>
        </w:rPr>
        <w:t>заасны дагуу байршуулсан дэнчин нь дараах төлбөрийн үүргийг баталгаажуулна. Үүнд:</w:t>
      </w:r>
    </w:p>
    <w:p w14:paraId="35F19781" w14:textId="77777777" w:rsidR="001449E1" w:rsidRPr="001449E1" w:rsidRDefault="00F53AC2" w:rsidP="00E65188">
      <w:pPr>
        <w:pStyle w:val="ListParagraph"/>
        <w:numPr>
          <w:ilvl w:val="2"/>
          <w:numId w:val="40"/>
        </w:numPr>
        <w:tabs>
          <w:tab w:val="left" w:pos="1985"/>
        </w:tabs>
        <w:spacing w:line="276" w:lineRule="auto"/>
        <w:ind w:left="1276" w:firstLine="0"/>
        <w:rPr>
          <w:rFonts w:ascii="Arial" w:eastAsia="SimSun" w:hAnsi="Arial" w:cs="Arial"/>
          <w:noProof/>
          <w:kern w:val="0"/>
          <w:sz w:val="24"/>
          <w:szCs w:val="24"/>
          <w:lang w:val="mn-MN" w:eastAsia="en-US"/>
        </w:rPr>
      </w:pPr>
      <w:r w:rsidRPr="001449E1">
        <w:rPr>
          <w:rFonts w:ascii="Arial" w:eastAsia="SimSun" w:hAnsi="Arial" w:cs="Arial"/>
          <w:noProof/>
          <w:kern w:val="0"/>
          <w:sz w:val="24"/>
          <w:szCs w:val="24"/>
          <w:lang w:val="mn-MN" w:eastAsia="en-US"/>
        </w:rPr>
        <w:t>Биржийн арилжаанд</w:t>
      </w:r>
      <w:r w:rsidR="00E96588" w:rsidRPr="001449E1">
        <w:rPr>
          <w:rFonts w:ascii="Arial" w:eastAsia="SimSun" w:hAnsi="Arial" w:cs="Arial"/>
          <w:noProof/>
          <w:kern w:val="0"/>
          <w:sz w:val="24"/>
          <w:szCs w:val="24"/>
          <w:lang w:val="mn-MN" w:eastAsia="en-US"/>
        </w:rPr>
        <w:t xml:space="preserve"> оролцож худалдан авагчаар шалгарсан</w:t>
      </w:r>
      <w:r w:rsidRPr="001449E1">
        <w:rPr>
          <w:rFonts w:ascii="Arial" w:eastAsia="SimSun" w:hAnsi="Arial" w:cs="Arial"/>
          <w:noProof/>
          <w:kern w:val="0"/>
          <w:sz w:val="24"/>
          <w:szCs w:val="24"/>
          <w:lang w:val="mn-MN" w:eastAsia="en-US"/>
        </w:rPr>
        <w:t xml:space="preserve"> тохиолдолд</w:t>
      </w:r>
      <w:r w:rsidR="00E96588" w:rsidRPr="001449E1">
        <w:rPr>
          <w:rFonts w:ascii="Arial" w:eastAsia="SimSun" w:hAnsi="Arial" w:cs="Arial"/>
          <w:noProof/>
          <w:kern w:val="0"/>
          <w:sz w:val="24"/>
          <w:szCs w:val="24"/>
          <w:lang w:val="mn-MN" w:eastAsia="en-US"/>
        </w:rPr>
        <w:t xml:space="preserve"> Биржийн</w:t>
      </w:r>
      <w:r w:rsidRPr="001449E1">
        <w:rPr>
          <w:rFonts w:ascii="Arial" w:eastAsia="SimSun" w:hAnsi="Arial" w:cs="Arial"/>
          <w:noProof/>
          <w:kern w:val="0"/>
          <w:sz w:val="24"/>
          <w:szCs w:val="24"/>
          <w:lang w:val="mn-MN" w:eastAsia="en-US"/>
        </w:rPr>
        <w:t xml:space="preserve"> арилжааны шимтгэл төлөх үүрэг,</w:t>
      </w:r>
    </w:p>
    <w:p w14:paraId="1DCB8A13" w14:textId="712BBCA9" w:rsidR="004A2C4B" w:rsidRDefault="00F53AC2" w:rsidP="00E65188">
      <w:pPr>
        <w:pStyle w:val="ListParagraph"/>
        <w:numPr>
          <w:ilvl w:val="2"/>
          <w:numId w:val="40"/>
        </w:numPr>
        <w:tabs>
          <w:tab w:val="left" w:pos="1985"/>
        </w:tabs>
        <w:spacing w:line="276" w:lineRule="auto"/>
        <w:ind w:left="1276" w:firstLine="0"/>
        <w:rPr>
          <w:rFonts w:ascii="Arial" w:eastAsia="SimSun" w:hAnsi="Arial" w:cs="Arial"/>
          <w:noProof/>
          <w:kern w:val="0"/>
          <w:sz w:val="24"/>
          <w:szCs w:val="24"/>
          <w:lang w:val="mn-MN" w:eastAsia="en-US"/>
        </w:rPr>
      </w:pPr>
      <w:r w:rsidRPr="001449E1">
        <w:rPr>
          <w:rFonts w:ascii="Arial" w:eastAsia="SimSun" w:hAnsi="Arial" w:cs="Arial"/>
          <w:noProof/>
          <w:kern w:val="0"/>
          <w:sz w:val="24"/>
          <w:szCs w:val="24"/>
          <w:lang w:val="mn-MN" w:eastAsia="en-US"/>
        </w:rPr>
        <w:t xml:space="preserve">Хэлцэл амжилттай хийгдсэн худалдан авагчийн арилжааны гэрээний төлбөрийг </w:t>
      </w:r>
      <w:r w:rsidR="001F2762" w:rsidRPr="001449E1">
        <w:rPr>
          <w:rFonts w:ascii="Arial" w:eastAsia="SimSun" w:hAnsi="Arial" w:cs="Arial"/>
          <w:noProof/>
          <w:kern w:val="0"/>
          <w:sz w:val="24"/>
          <w:szCs w:val="24"/>
          <w:lang w:val="mn-MN" w:eastAsia="en-US"/>
        </w:rPr>
        <w:t xml:space="preserve">хугацаандаа, </w:t>
      </w:r>
      <w:r w:rsidRPr="001449E1">
        <w:rPr>
          <w:rFonts w:ascii="Arial" w:eastAsia="SimSun" w:hAnsi="Arial" w:cs="Arial"/>
          <w:noProof/>
          <w:kern w:val="0"/>
          <w:sz w:val="24"/>
          <w:szCs w:val="24"/>
          <w:lang w:val="mn-MN" w:eastAsia="en-US"/>
        </w:rPr>
        <w:t>бүрэн төлөх үүрэг.</w:t>
      </w:r>
    </w:p>
    <w:p w14:paraId="08518DE8" w14:textId="77777777" w:rsidR="004A2C4B" w:rsidRPr="002165E5" w:rsidRDefault="004A2C4B" w:rsidP="002165E5">
      <w:pPr>
        <w:spacing w:line="276" w:lineRule="auto"/>
        <w:rPr>
          <w:rFonts w:ascii="Arial" w:eastAsia="SimSun" w:hAnsi="Arial" w:cs="Arial"/>
          <w:noProof/>
          <w:kern w:val="0"/>
          <w:sz w:val="24"/>
          <w:szCs w:val="24"/>
          <w:lang w:val="mn-MN" w:eastAsia="en-US"/>
        </w:rPr>
      </w:pPr>
    </w:p>
    <w:p w14:paraId="35081D62" w14:textId="082F850F" w:rsidR="009B713C" w:rsidRPr="00E10CF0" w:rsidRDefault="002B0065" w:rsidP="00E65188">
      <w:pPr>
        <w:spacing w:line="276" w:lineRule="auto"/>
        <w:rPr>
          <w:rFonts w:ascii="Arial" w:eastAsia="SimSun" w:hAnsi="Arial" w:cs="Arial"/>
          <w:b/>
          <w:bCs/>
          <w:noProof/>
          <w:kern w:val="0"/>
          <w:sz w:val="24"/>
          <w:szCs w:val="24"/>
          <w:lang w:val="mn-MN" w:eastAsia="en-US"/>
        </w:rPr>
      </w:pPr>
      <w:r w:rsidRPr="00E10CF0">
        <w:rPr>
          <w:rFonts w:ascii="Arial" w:eastAsia="SimSun" w:hAnsi="Arial" w:cs="Arial"/>
          <w:b/>
          <w:bCs/>
          <w:noProof/>
          <w:kern w:val="0"/>
          <w:sz w:val="24"/>
          <w:szCs w:val="24"/>
          <w:lang w:val="mn-MN" w:eastAsia="en-US"/>
        </w:rPr>
        <w:t xml:space="preserve">ДЭНЧИН БУЦААХ </w:t>
      </w:r>
    </w:p>
    <w:p w14:paraId="1F51D0DA" w14:textId="77777777" w:rsidR="00F53AC2" w:rsidRPr="00CE2E2F" w:rsidRDefault="00F53AC2" w:rsidP="00E65188">
      <w:pPr>
        <w:pStyle w:val="ListParagraph"/>
        <w:spacing w:line="276" w:lineRule="auto"/>
        <w:rPr>
          <w:rFonts w:ascii="Arial" w:eastAsia="SimSun" w:hAnsi="Arial" w:cs="Arial"/>
          <w:noProof/>
          <w:kern w:val="0"/>
          <w:sz w:val="24"/>
          <w:szCs w:val="24"/>
          <w:lang w:val="mn-MN" w:eastAsia="en-US"/>
        </w:rPr>
      </w:pPr>
    </w:p>
    <w:p w14:paraId="6393404E" w14:textId="46F16422" w:rsidR="001449E1" w:rsidRPr="009C3BDC" w:rsidRDefault="65AAC228" w:rsidP="00E65188">
      <w:pPr>
        <w:pStyle w:val="ListParagraph"/>
        <w:numPr>
          <w:ilvl w:val="1"/>
          <w:numId w:val="40"/>
        </w:numPr>
        <w:tabs>
          <w:tab w:val="left" w:pos="1134"/>
        </w:tabs>
        <w:spacing w:line="276" w:lineRule="auto"/>
        <w:ind w:right="86"/>
        <w:rPr>
          <w:rFonts w:ascii="Arial" w:hAnsi="Arial" w:cs="Arial"/>
          <w:sz w:val="24"/>
          <w:szCs w:val="24"/>
          <w:lang w:val="mn-MN"/>
        </w:rPr>
      </w:pPr>
      <w:r w:rsidRPr="65AAC228">
        <w:rPr>
          <w:rFonts w:ascii="Arial" w:hAnsi="Arial" w:cs="Arial"/>
          <w:sz w:val="24"/>
          <w:szCs w:val="24"/>
          <w:lang w:val="mn-MN"/>
        </w:rPr>
        <w:t>Журмын  3.3 д</w:t>
      </w:r>
      <w:r w:rsidR="00C87E18">
        <w:rPr>
          <w:rFonts w:ascii="Arial" w:hAnsi="Arial" w:cs="Arial"/>
          <w:sz w:val="24"/>
          <w:szCs w:val="24"/>
          <w:lang w:val="mn-MN"/>
        </w:rPr>
        <w:t>ахь</w:t>
      </w:r>
      <w:r w:rsidRPr="65AAC228">
        <w:rPr>
          <w:rFonts w:ascii="Arial" w:hAnsi="Arial" w:cs="Arial"/>
          <w:sz w:val="24"/>
          <w:szCs w:val="24"/>
          <w:lang w:val="mn-MN"/>
        </w:rPr>
        <w:t xml:space="preserve"> хэсэгт заасан дэнчинг буцаахдаа шилжүүлсэн дансанд, анх шилжүүлсэн валютаар буцаан шилжүүлнэ.</w:t>
      </w:r>
    </w:p>
    <w:p w14:paraId="51C2E031" w14:textId="439436AA" w:rsidR="001449E1" w:rsidRPr="009C3BDC" w:rsidRDefault="65AAC228" w:rsidP="00E65188">
      <w:pPr>
        <w:pStyle w:val="ListParagraph"/>
        <w:numPr>
          <w:ilvl w:val="1"/>
          <w:numId w:val="40"/>
        </w:numPr>
        <w:tabs>
          <w:tab w:val="left" w:pos="1134"/>
        </w:tabs>
        <w:spacing w:line="276" w:lineRule="auto"/>
        <w:ind w:right="86"/>
        <w:rPr>
          <w:rFonts w:ascii="Arial" w:hAnsi="Arial" w:cs="Arial"/>
          <w:sz w:val="24"/>
          <w:szCs w:val="24"/>
          <w:lang w:val="mn-MN"/>
        </w:rPr>
      </w:pPr>
      <w:r w:rsidRPr="65AAC228">
        <w:rPr>
          <w:rFonts w:ascii="Arial" w:hAnsi="Arial" w:cs="Arial"/>
          <w:sz w:val="24"/>
          <w:szCs w:val="24"/>
          <w:lang w:val="mn-MN"/>
        </w:rPr>
        <w:t xml:space="preserve">Арилжаа явагдаагүй, худалдан авах санал гаргагч тухайн арилжаанд оролцоогүй, эсхүл оролцсон боловч шалгараагүй тохиолдолд худалдан авах </w:t>
      </w:r>
      <w:r w:rsidRPr="65AAC228">
        <w:rPr>
          <w:rFonts w:ascii="Arial" w:hAnsi="Arial" w:cs="Arial"/>
          <w:sz w:val="24"/>
          <w:szCs w:val="24"/>
          <w:lang w:val="mn-MN"/>
        </w:rPr>
        <w:lastRenderedPageBreak/>
        <w:t>санал гаргагч эсхүл брокероос арилжааны системд дэнчин буцаан авах хүсэлт гаргасан өдрөөс хойш ажлын 5 өдрийн дотор Бирж нь худалдан авах санал гаргагч  эсхүл брокерт Журмын 3.7-т заасныг баримтлан дэнчинг буцаан шилжүүлэх бөгөөд дамжуулагч банкны гүйлгээний шимтгэлийг Бирж хариуцахгүй болно.</w:t>
      </w:r>
    </w:p>
    <w:p w14:paraId="7C0D4AA4" w14:textId="41CFCCCD" w:rsidR="002D1D97" w:rsidRDefault="65AAC228" w:rsidP="00E65188">
      <w:pPr>
        <w:pStyle w:val="ListParagraph"/>
        <w:numPr>
          <w:ilvl w:val="1"/>
          <w:numId w:val="40"/>
        </w:numPr>
        <w:tabs>
          <w:tab w:val="left" w:pos="1134"/>
        </w:tabs>
        <w:spacing w:line="276" w:lineRule="auto"/>
        <w:ind w:right="86"/>
        <w:rPr>
          <w:rFonts w:ascii="Arial" w:hAnsi="Arial" w:cs="Arial"/>
          <w:sz w:val="24"/>
          <w:szCs w:val="24"/>
          <w:lang w:val="mn-MN"/>
        </w:rPr>
      </w:pPr>
      <w:r w:rsidRPr="65AAC228">
        <w:rPr>
          <w:rFonts w:ascii="Arial" w:hAnsi="Arial" w:cs="Arial"/>
          <w:sz w:val="24"/>
          <w:szCs w:val="24"/>
          <w:lang w:val="mn-MN"/>
        </w:rPr>
        <w:t>Худалдан авах санал гаргагч эсхүл брокерын цахимаар ирүүлсэн албан ёсны (тухайн хуулийн этгээдийн төлөөлөх эрх бүхий этгээдийн гарын үсэг болон тамга тэмдэг дарсан албан тоот) хүсэлтийг үндэслэн Журмын 3.7-т хэсэгт зааснаар шилжүүлнэ.</w:t>
      </w:r>
    </w:p>
    <w:p w14:paraId="749B33A2" w14:textId="615DC008" w:rsidR="001449E1" w:rsidRPr="001449E1" w:rsidRDefault="65AAC228" w:rsidP="00E65188">
      <w:pPr>
        <w:pStyle w:val="ListParagraph"/>
        <w:numPr>
          <w:ilvl w:val="1"/>
          <w:numId w:val="40"/>
        </w:numPr>
        <w:tabs>
          <w:tab w:val="left" w:pos="1134"/>
        </w:tabs>
        <w:spacing w:line="276" w:lineRule="auto"/>
        <w:ind w:right="86"/>
        <w:rPr>
          <w:rFonts w:ascii="Arial" w:hAnsi="Arial" w:cs="Arial"/>
          <w:sz w:val="24"/>
          <w:szCs w:val="24"/>
          <w:lang w:val="mn-MN"/>
        </w:rPr>
      </w:pPr>
      <w:r w:rsidRPr="65AAC228">
        <w:rPr>
          <w:rFonts w:ascii="Arial" w:hAnsi="Arial" w:cs="Arial"/>
          <w:sz w:val="24"/>
          <w:szCs w:val="24"/>
          <w:lang w:val="mn-MN"/>
        </w:rPr>
        <w:t>Худалдан авах санал гаргагч  эсхүл брокероос дэнчин буцаах хүсэлтийг арилжааны системд ирүүлээгүй бол дэнчинг дараагийн арилжаанд оролцох зорилгоор Биржийн дансанд хэвээр үлдээнэ.</w:t>
      </w:r>
    </w:p>
    <w:p w14:paraId="4F571357" w14:textId="5D259BF0" w:rsidR="001449E1" w:rsidRDefault="65AAC228" w:rsidP="00E65188">
      <w:pPr>
        <w:pStyle w:val="ListParagraph"/>
        <w:numPr>
          <w:ilvl w:val="1"/>
          <w:numId w:val="40"/>
        </w:numPr>
        <w:tabs>
          <w:tab w:val="left" w:pos="1134"/>
        </w:tabs>
        <w:spacing w:line="276" w:lineRule="auto"/>
        <w:ind w:right="86"/>
        <w:rPr>
          <w:rFonts w:ascii="Arial" w:hAnsi="Arial" w:cs="Arial"/>
          <w:sz w:val="24"/>
          <w:szCs w:val="24"/>
          <w:lang w:val="mn-MN"/>
        </w:rPr>
      </w:pPr>
      <w:r w:rsidRPr="65AAC228">
        <w:rPr>
          <w:rFonts w:ascii="Arial" w:hAnsi="Arial" w:cs="Arial"/>
          <w:sz w:val="24"/>
          <w:szCs w:val="24"/>
          <w:lang w:val="mn-MN"/>
        </w:rPr>
        <w:t xml:space="preserve">Хэлцэл амжилттай хийгдсэн боловч худалдан авахаар шалгарсан худалдан авагч нь хүндэтгэн үзэх шалтгаангүйгээр худалдагчтай гэрээ байгуулахаас татгалзсан эсхүл арилжааны гэрээний төлбөрийг хугацаандаа, эсхүл бүрэн шилжүүлээгүй тохиолдолд Бирж нь дэнчингээс арилжааны шимтгэл хассан дүнгээр худалдагч эсхүл брокерын ирүүлсэн албан тоот болон нэхэмжлэхийг үндэслэн </w:t>
      </w:r>
      <w:r w:rsidRPr="00396541">
        <w:rPr>
          <w:rFonts w:ascii="Arial" w:hAnsi="Arial" w:cs="Arial"/>
          <w:sz w:val="24"/>
          <w:szCs w:val="24"/>
          <w:lang w:val="mn-MN"/>
        </w:rPr>
        <w:t>худалдагчийн</w:t>
      </w:r>
      <w:r w:rsidR="00396541" w:rsidRPr="00396541">
        <w:rPr>
          <w:rFonts w:ascii="Arial" w:hAnsi="Arial" w:cs="Arial"/>
          <w:sz w:val="24"/>
          <w:szCs w:val="24"/>
          <w:lang w:val="mn-MN"/>
        </w:rPr>
        <w:t xml:space="preserve"> </w:t>
      </w:r>
      <w:r w:rsidRPr="00396541">
        <w:rPr>
          <w:rFonts w:ascii="Arial" w:hAnsi="Arial" w:cs="Arial"/>
          <w:sz w:val="24"/>
          <w:szCs w:val="24"/>
          <w:lang w:val="mn-MN"/>
        </w:rPr>
        <w:t xml:space="preserve">дансанд </w:t>
      </w:r>
      <w:r w:rsidRPr="65AAC228">
        <w:rPr>
          <w:rFonts w:ascii="Arial" w:hAnsi="Arial" w:cs="Arial"/>
          <w:sz w:val="24"/>
          <w:szCs w:val="24"/>
          <w:lang w:val="mn-MN"/>
        </w:rPr>
        <w:t>шилжүүлнэ.</w:t>
      </w:r>
    </w:p>
    <w:p w14:paraId="70F6F1EF" w14:textId="0C2135A0" w:rsidR="001F2762" w:rsidRPr="00CB29A3" w:rsidRDefault="001F2762" w:rsidP="00E65188">
      <w:pPr>
        <w:pStyle w:val="ListParagraph"/>
        <w:numPr>
          <w:ilvl w:val="1"/>
          <w:numId w:val="40"/>
        </w:numPr>
        <w:tabs>
          <w:tab w:val="left" w:pos="1134"/>
        </w:tabs>
        <w:spacing w:line="276" w:lineRule="auto"/>
        <w:ind w:right="86"/>
        <w:rPr>
          <w:rFonts w:ascii="Arial" w:hAnsi="Arial" w:cs="Arial"/>
          <w:sz w:val="24"/>
          <w:szCs w:val="24"/>
          <w:lang w:val="mn-MN"/>
        </w:rPr>
      </w:pPr>
      <w:r w:rsidRPr="001449E1">
        <w:rPr>
          <w:rFonts w:ascii="Arial" w:eastAsia="SimSun" w:hAnsi="Arial" w:cs="Arial"/>
          <w:noProof/>
          <w:kern w:val="0"/>
          <w:sz w:val="24"/>
          <w:szCs w:val="24"/>
          <w:lang w:val="mn-MN" w:eastAsia="en-US"/>
        </w:rPr>
        <w:t xml:space="preserve">Бирж нь арилжааны гэрээний </w:t>
      </w:r>
      <w:r w:rsidRPr="001449E1">
        <w:rPr>
          <w:rFonts w:ascii="Arial" w:eastAsia="SimSun" w:hAnsi="Arial" w:cs="Arial"/>
          <w:noProof/>
          <w:sz w:val="24"/>
          <w:szCs w:val="24"/>
          <w:lang w:val="mn-MN" w:eastAsia="en-US"/>
        </w:rPr>
        <w:t xml:space="preserve">талуудын </w:t>
      </w:r>
      <w:r w:rsidRPr="001449E1">
        <w:rPr>
          <w:rFonts w:ascii="Arial" w:eastAsia="SimSun" w:hAnsi="Arial" w:cs="Arial"/>
          <w:noProof/>
          <w:kern w:val="0"/>
          <w:sz w:val="24"/>
          <w:szCs w:val="24"/>
          <w:lang w:val="mn-MN" w:eastAsia="en-US"/>
        </w:rPr>
        <w:t xml:space="preserve">тооцоо нийлсэн акт, </w:t>
      </w:r>
      <w:r w:rsidRPr="001449E1">
        <w:rPr>
          <w:rFonts w:ascii="Arial" w:hAnsi="Arial" w:cs="Arial"/>
          <w:sz w:val="24"/>
          <w:szCs w:val="24"/>
          <w:lang w:val="mn-MN"/>
        </w:rPr>
        <w:t xml:space="preserve">гэрээний төлбөрийг бүрэн төлсөн баримт болон худалдан авагчийн нэхэмжлэх, арилжааны шимтгэл төлсөн баримтыг үндэслэн </w:t>
      </w:r>
      <w:r w:rsidRPr="001449E1">
        <w:rPr>
          <w:rFonts w:ascii="Arial" w:eastAsia="SimSun" w:hAnsi="Arial" w:cs="Arial"/>
          <w:noProof/>
          <w:kern w:val="0"/>
          <w:sz w:val="24"/>
          <w:szCs w:val="24"/>
          <w:lang w:val="mn-MN" w:eastAsia="en-US"/>
        </w:rPr>
        <w:t>ажлын 5 хоногийн дотор дэнчинг худалдан авагч</w:t>
      </w:r>
      <w:r w:rsidR="002D1D97">
        <w:rPr>
          <w:rFonts w:ascii="Arial" w:eastAsia="SimSun" w:hAnsi="Arial" w:cs="Arial"/>
          <w:noProof/>
          <w:kern w:val="0"/>
          <w:sz w:val="24"/>
          <w:szCs w:val="24"/>
          <w:lang w:val="mn-MN" w:eastAsia="en-US"/>
        </w:rPr>
        <w:t xml:space="preserve"> эсхүл брокер</w:t>
      </w:r>
      <w:r w:rsidR="007E6396">
        <w:rPr>
          <w:rFonts w:ascii="Arial" w:eastAsia="SimSun" w:hAnsi="Arial" w:cs="Arial"/>
          <w:noProof/>
          <w:kern w:val="0"/>
          <w:sz w:val="24"/>
          <w:szCs w:val="24"/>
          <w:lang w:val="mn-MN" w:eastAsia="en-US"/>
        </w:rPr>
        <w:t>ы</w:t>
      </w:r>
      <w:r w:rsidR="002D1D97">
        <w:rPr>
          <w:rFonts w:ascii="Arial" w:eastAsia="SimSun" w:hAnsi="Arial" w:cs="Arial"/>
          <w:noProof/>
          <w:kern w:val="0"/>
          <w:sz w:val="24"/>
          <w:szCs w:val="24"/>
          <w:lang w:val="mn-MN" w:eastAsia="en-US"/>
        </w:rPr>
        <w:t>н</w:t>
      </w:r>
      <w:r w:rsidRPr="001449E1">
        <w:rPr>
          <w:rFonts w:ascii="Arial" w:eastAsia="SimSun" w:hAnsi="Arial" w:cs="Arial"/>
          <w:noProof/>
          <w:kern w:val="0"/>
          <w:sz w:val="24"/>
          <w:szCs w:val="24"/>
          <w:lang w:val="mn-MN" w:eastAsia="en-US"/>
        </w:rPr>
        <w:t xml:space="preserve"> анх шилжүүлсэн дансанд</w:t>
      </w:r>
      <w:r w:rsidR="002D1D97">
        <w:rPr>
          <w:rFonts w:ascii="Arial" w:eastAsia="SimSun" w:hAnsi="Arial" w:cs="Arial"/>
          <w:noProof/>
          <w:kern w:val="0"/>
          <w:sz w:val="24"/>
          <w:szCs w:val="24"/>
          <w:lang w:val="mn-MN" w:eastAsia="en-US"/>
        </w:rPr>
        <w:t>, анх шилжүүлсэн валютаар</w:t>
      </w:r>
      <w:r w:rsidR="00DA5E13" w:rsidRPr="001449E1">
        <w:rPr>
          <w:rFonts w:ascii="Arial" w:eastAsia="SimSun" w:hAnsi="Arial" w:cs="Arial"/>
          <w:noProof/>
          <w:kern w:val="0"/>
          <w:sz w:val="24"/>
          <w:szCs w:val="24"/>
          <w:lang w:val="mn-MN" w:eastAsia="en-US"/>
        </w:rPr>
        <w:t xml:space="preserve"> буцаан</w:t>
      </w:r>
      <w:r w:rsidRPr="001449E1">
        <w:rPr>
          <w:rFonts w:ascii="Arial" w:eastAsia="SimSun" w:hAnsi="Arial" w:cs="Arial"/>
          <w:noProof/>
          <w:kern w:val="0"/>
          <w:sz w:val="24"/>
          <w:szCs w:val="24"/>
          <w:lang w:val="mn-MN" w:eastAsia="en-US"/>
        </w:rPr>
        <w:t xml:space="preserve"> шилжүүлнэ.</w:t>
      </w:r>
    </w:p>
    <w:p w14:paraId="29CE78A4" w14:textId="4F3C895E" w:rsidR="001F2762" w:rsidRPr="000618B2" w:rsidRDefault="001F2762" w:rsidP="00E65188">
      <w:pPr>
        <w:pStyle w:val="ListParagraph"/>
        <w:tabs>
          <w:tab w:val="left" w:pos="1134"/>
        </w:tabs>
        <w:spacing w:line="276" w:lineRule="auto"/>
        <w:ind w:left="1500" w:right="86"/>
        <w:rPr>
          <w:rFonts w:ascii="Arial" w:hAnsi="Arial" w:cs="Arial"/>
          <w:sz w:val="24"/>
          <w:szCs w:val="24"/>
          <w:lang w:val="mn-MN"/>
        </w:rPr>
      </w:pPr>
    </w:p>
    <w:p w14:paraId="0BA6D822" w14:textId="4C7F017B" w:rsidR="006E79E2" w:rsidRPr="00CE2E2F" w:rsidRDefault="002B0065" w:rsidP="00E65188">
      <w:pPr>
        <w:pStyle w:val="Heading2"/>
        <w:spacing w:line="276" w:lineRule="auto"/>
        <w:rPr>
          <w:rFonts w:ascii="Arial" w:eastAsia="SimSun" w:hAnsi="Arial" w:cs="Arial"/>
          <w:b/>
          <w:bCs/>
          <w:i/>
          <w:iCs/>
          <w:noProof/>
          <w:color w:val="auto"/>
          <w:sz w:val="24"/>
          <w:szCs w:val="24"/>
          <w:lang w:val="mn-MN"/>
        </w:rPr>
      </w:pPr>
      <w:bookmarkStart w:id="12" w:name="_Toc160200364"/>
      <w:r w:rsidRPr="00CE2E2F">
        <w:rPr>
          <w:rFonts w:ascii="Arial" w:eastAsia="SimSun" w:hAnsi="Arial" w:cs="Arial"/>
          <w:b/>
          <w:bCs/>
          <w:noProof/>
          <w:color w:val="auto"/>
          <w:sz w:val="24"/>
          <w:szCs w:val="24"/>
          <w:lang w:val="mn-MN"/>
        </w:rPr>
        <w:t>СПОТ, ФОРВАРД ГЭРЭЭ (АРИЛЖААНЫ ГЭРЭЭ)-НИЙ ТӨЛБӨРИЙГ ГҮЙЦЭТГЭХ</w:t>
      </w:r>
      <w:bookmarkEnd w:id="12"/>
      <w:r w:rsidRPr="00CE2E2F">
        <w:rPr>
          <w:rFonts w:ascii="Arial" w:eastAsia="SimSun" w:hAnsi="Arial" w:cs="Arial"/>
          <w:b/>
          <w:bCs/>
          <w:i/>
          <w:iCs/>
          <w:noProof/>
          <w:color w:val="auto"/>
          <w:sz w:val="24"/>
          <w:szCs w:val="24"/>
          <w:lang w:val="mn-MN"/>
        </w:rPr>
        <w:t xml:space="preserve">  </w:t>
      </w:r>
    </w:p>
    <w:p w14:paraId="0B6DD1B9" w14:textId="74A8A4C8" w:rsidR="001449E1" w:rsidRDefault="65AAC228" w:rsidP="00E65188">
      <w:pPr>
        <w:pStyle w:val="ListParagraph"/>
        <w:numPr>
          <w:ilvl w:val="1"/>
          <w:numId w:val="40"/>
        </w:numPr>
        <w:autoSpaceDE w:val="0"/>
        <w:autoSpaceDN w:val="0"/>
        <w:adjustRightInd w:val="0"/>
        <w:spacing w:before="200" w:line="276" w:lineRule="auto"/>
        <w:rPr>
          <w:rFonts w:ascii="Arial" w:eastAsia="SimSun" w:hAnsi="Arial" w:cs="Arial"/>
          <w:noProof/>
          <w:sz w:val="24"/>
          <w:szCs w:val="24"/>
          <w:lang w:val="mn-MN"/>
        </w:rPr>
      </w:pPr>
      <w:r w:rsidRPr="65AAC228">
        <w:rPr>
          <w:rFonts w:ascii="Arial" w:eastAsia="SimSun" w:hAnsi="Arial" w:cs="Arial"/>
          <w:noProof/>
          <w:sz w:val="24"/>
          <w:szCs w:val="24"/>
          <w:lang w:val="mn-MN"/>
        </w:rPr>
        <w:t xml:space="preserve">Спот гэрээ хүчин төгөлдөр болсноос хойш ажлын </w:t>
      </w:r>
      <w:r w:rsidR="001A33A5">
        <w:rPr>
          <w:rFonts w:ascii="Arial" w:eastAsia="SimSun" w:hAnsi="Arial" w:cs="Arial"/>
          <w:noProof/>
          <w:sz w:val="24"/>
          <w:szCs w:val="24"/>
          <w:lang w:val="mn-MN"/>
        </w:rPr>
        <w:t>3</w:t>
      </w:r>
      <w:r w:rsidRPr="65AAC228">
        <w:rPr>
          <w:rFonts w:ascii="Arial" w:eastAsia="SimSun" w:hAnsi="Arial" w:cs="Arial"/>
          <w:noProof/>
          <w:sz w:val="24"/>
          <w:szCs w:val="24"/>
          <w:lang w:val="mn-MN"/>
        </w:rPr>
        <w:t xml:space="preserve"> өдрийн дотор худалдан авагч нь гэрээний нийт төлбөрийг  худалдагчийн дансанд байршуулна.</w:t>
      </w:r>
    </w:p>
    <w:p w14:paraId="2D6808F3" w14:textId="1A7F712C" w:rsidR="006E79E2" w:rsidRPr="001449E1" w:rsidRDefault="65AAC228" w:rsidP="00E65188">
      <w:pPr>
        <w:pStyle w:val="ListParagraph"/>
        <w:numPr>
          <w:ilvl w:val="1"/>
          <w:numId w:val="40"/>
        </w:numPr>
        <w:autoSpaceDE w:val="0"/>
        <w:autoSpaceDN w:val="0"/>
        <w:adjustRightInd w:val="0"/>
        <w:spacing w:before="200" w:line="276" w:lineRule="auto"/>
        <w:rPr>
          <w:rFonts w:ascii="Arial" w:eastAsia="SimSun" w:hAnsi="Arial" w:cs="Arial"/>
          <w:noProof/>
          <w:sz w:val="24"/>
          <w:szCs w:val="24"/>
          <w:lang w:val="mn-MN"/>
        </w:rPr>
      </w:pPr>
      <w:r w:rsidRPr="65AAC228">
        <w:rPr>
          <w:rFonts w:ascii="Arial" w:eastAsia="SimSun" w:hAnsi="Arial" w:cs="Arial"/>
          <w:noProof/>
          <w:sz w:val="24"/>
          <w:szCs w:val="24"/>
          <w:lang w:val="mn-MN" w:eastAsia="en-US"/>
        </w:rPr>
        <w:t>Г</w:t>
      </w:r>
      <w:r w:rsidR="006E79E2" w:rsidRPr="001449E1">
        <w:rPr>
          <w:rFonts w:ascii="Arial" w:eastAsia="SimSun" w:hAnsi="Arial" w:cs="Arial"/>
          <w:noProof/>
          <w:sz w:val="24"/>
          <w:szCs w:val="24"/>
          <w:lang w:val="mn-MN" w:eastAsia="en-US"/>
        </w:rPr>
        <w:t xml:space="preserve">эрээний </w:t>
      </w:r>
      <w:r w:rsidR="006E79E2" w:rsidRPr="00F051EA">
        <w:rPr>
          <w:rFonts w:ascii="Arial" w:eastAsia="SimSun" w:hAnsi="Arial" w:cs="Arial"/>
          <w:noProof/>
          <w:sz w:val="24"/>
          <w:szCs w:val="24"/>
          <w:lang w:val="mn-MN" w:eastAsia="en-US"/>
        </w:rPr>
        <w:t>стандартыг тогтоох, мөрдүүлэх журамд</w:t>
      </w:r>
      <w:r w:rsidR="006E79E2" w:rsidRPr="00F051EA">
        <w:rPr>
          <w:rFonts w:ascii="Arial" w:eastAsia="SimSun" w:hAnsi="Arial" w:cs="Arial"/>
          <w:noProof/>
          <w:kern w:val="0"/>
          <w:sz w:val="24"/>
          <w:szCs w:val="24"/>
          <w:lang w:val="mn-MN" w:eastAsia="en-US"/>
        </w:rPr>
        <w:t xml:space="preserve"> </w:t>
      </w:r>
      <w:r w:rsidR="006E79E2" w:rsidRPr="001449E1">
        <w:rPr>
          <w:rFonts w:ascii="Arial" w:eastAsia="SimSun" w:hAnsi="Arial" w:cs="Arial"/>
          <w:noProof/>
          <w:kern w:val="0"/>
          <w:sz w:val="24"/>
          <w:szCs w:val="24"/>
          <w:lang w:val="mn-MN" w:eastAsia="en-US"/>
        </w:rPr>
        <w:t xml:space="preserve"> заасны дагуу </w:t>
      </w:r>
      <w:r w:rsidR="006E79E2" w:rsidRPr="001449E1">
        <w:rPr>
          <w:rFonts w:ascii="Arial" w:eastAsia="SimSun" w:hAnsi="Arial" w:cs="Arial"/>
          <w:noProof/>
          <w:sz w:val="24"/>
          <w:szCs w:val="24"/>
          <w:lang w:val="mn-MN" w:eastAsia="en-US"/>
        </w:rPr>
        <w:t xml:space="preserve">спот </w:t>
      </w:r>
      <w:r w:rsidR="006E79E2" w:rsidRPr="001449E1">
        <w:rPr>
          <w:rFonts w:ascii="Arial" w:eastAsia="SimSun" w:hAnsi="Arial" w:cs="Arial"/>
          <w:noProof/>
          <w:kern w:val="0"/>
          <w:sz w:val="24"/>
          <w:szCs w:val="24"/>
          <w:lang w:val="mn-MN" w:eastAsia="en-US"/>
        </w:rPr>
        <w:t>гэрээний төлбөр төлөгдсөнөөс хойш ажлын 1</w:t>
      </w:r>
      <w:r w:rsidR="006E79E2" w:rsidRPr="001449E1">
        <w:rPr>
          <w:rFonts w:ascii="Arial" w:eastAsia="SimSun" w:hAnsi="Arial" w:cs="Arial"/>
          <w:noProof/>
          <w:sz w:val="24"/>
          <w:szCs w:val="24"/>
          <w:lang w:val="mn-MN" w:eastAsia="en-US"/>
        </w:rPr>
        <w:t>4</w:t>
      </w:r>
      <w:r w:rsidR="006E79E2" w:rsidRPr="001449E1">
        <w:rPr>
          <w:rFonts w:ascii="Arial" w:eastAsia="SimSun" w:hAnsi="Arial" w:cs="Arial"/>
          <w:noProof/>
          <w:kern w:val="0"/>
          <w:sz w:val="24"/>
          <w:szCs w:val="24"/>
          <w:lang w:val="mn-MN" w:eastAsia="en-US"/>
        </w:rPr>
        <w:t xml:space="preserve"> хоногийн дотор арилжаалагдсан бүтээгдэхүүнийг худалдагч талаас худалдан авагч талд хүлээлгэн өгч, актыг Биржид цахимаар ирүүлнэ. </w:t>
      </w:r>
    </w:p>
    <w:p w14:paraId="69FED7F0" w14:textId="32572368" w:rsidR="73506B12" w:rsidRPr="00CE2E2F" w:rsidRDefault="65AAC228" w:rsidP="00E65188">
      <w:pPr>
        <w:pStyle w:val="ListParagraph"/>
        <w:numPr>
          <w:ilvl w:val="1"/>
          <w:numId w:val="40"/>
        </w:numPr>
        <w:autoSpaceDE w:val="0"/>
        <w:autoSpaceDN w:val="0"/>
        <w:adjustRightInd w:val="0"/>
        <w:spacing w:before="200" w:line="276" w:lineRule="auto"/>
        <w:rPr>
          <w:rFonts w:ascii="Arial" w:hAnsi="Arial" w:cs="Arial"/>
          <w:noProof/>
          <w:sz w:val="24"/>
          <w:szCs w:val="24"/>
          <w:lang w:val="mn-MN"/>
        </w:rPr>
      </w:pPr>
      <w:bookmarkStart w:id="13" w:name="_Hlk132815129"/>
      <w:r w:rsidRPr="65AAC228">
        <w:rPr>
          <w:rFonts w:ascii="Arial" w:eastAsia="SimSun" w:hAnsi="Arial" w:cs="Arial"/>
          <w:noProof/>
          <w:sz w:val="24"/>
          <w:szCs w:val="24"/>
          <w:lang w:val="mn-MN"/>
        </w:rPr>
        <w:t xml:space="preserve">Форвард гэрээний дагуу хүргэлт хийхээс ажлын 5 хоногийн өмнө худалдан авагч нь тухайн хүргэлтэд ногдох төлбөрийг худалдагчийн дансанд шилжүүлэх ба хүргэлттэй холбоотой нарийвчилсан харилцааг арилжааны гэрээнд заасны дагуу зохицуулна. </w:t>
      </w:r>
    </w:p>
    <w:p w14:paraId="5594070C" w14:textId="2F29E134" w:rsidR="006E79E2" w:rsidRDefault="65AAC228" w:rsidP="00E65188">
      <w:pPr>
        <w:pStyle w:val="ListParagraph"/>
        <w:numPr>
          <w:ilvl w:val="1"/>
          <w:numId w:val="40"/>
        </w:numPr>
        <w:autoSpaceDE w:val="0"/>
        <w:autoSpaceDN w:val="0"/>
        <w:adjustRightInd w:val="0"/>
        <w:spacing w:before="200" w:line="276" w:lineRule="auto"/>
        <w:rPr>
          <w:rFonts w:ascii="Arial" w:eastAsia="SimSun" w:hAnsi="Arial" w:cs="Arial"/>
          <w:noProof/>
          <w:sz w:val="24"/>
          <w:szCs w:val="24"/>
          <w:lang w:val="mn-MN"/>
        </w:rPr>
      </w:pPr>
      <w:r w:rsidRPr="65AAC228">
        <w:rPr>
          <w:rFonts w:ascii="Arial" w:eastAsia="SimSun" w:hAnsi="Arial" w:cs="Arial"/>
          <w:noProof/>
          <w:sz w:val="24"/>
          <w:szCs w:val="24"/>
          <w:lang w:val="mn-MN"/>
        </w:rPr>
        <w:t xml:space="preserve">Худалдагчийн төлбөрийн чадвар, бүтээгдэхүүний нөөц, борлуулалтын төлөвлөгөө болон бусад зүйлсийг харгалзан арилжааны гэрээний төлбөрийг бирж нь эскроу дансанд байршуулж болно. Энэ тохиолдолд арилжигдсан бүтээгдэхүүнийг худалдагч бүрэн хүргэж дууссан тохиолдолд гэрээний төлбөрийг шилжүүлэх бөгөөд нарийвчилсан харилцааг Бирж болон худалдагчийн хооронд байгуулсан гэрээгээр зохицуулна. </w:t>
      </w:r>
    </w:p>
    <w:p w14:paraId="542CF4EA" w14:textId="77777777" w:rsidR="0041238A" w:rsidRPr="00CE2E2F" w:rsidRDefault="0041238A" w:rsidP="0041238A">
      <w:pPr>
        <w:pStyle w:val="ListParagraph"/>
        <w:autoSpaceDE w:val="0"/>
        <w:autoSpaceDN w:val="0"/>
        <w:adjustRightInd w:val="0"/>
        <w:spacing w:before="200" w:line="276" w:lineRule="auto"/>
        <w:rPr>
          <w:rFonts w:ascii="Arial" w:eastAsia="SimSun" w:hAnsi="Arial" w:cs="Arial"/>
          <w:noProof/>
          <w:sz w:val="24"/>
          <w:szCs w:val="24"/>
          <w:lang w:val="mn-MN"/>
        </w:rPr>
      </w:pPr>
    </w:p>
    <w:p w14:paraId="01A6D75D" w14:textId="70F75988" w:rsidR="003275D1" w:rsidRPr="00CE2E2F" w:rsidRDefault="002B0065" w:rsidP="00E65188">
      <w:pPr>
        <w:pStyle w:val="Heading2"/>
        <w:spacing w:line="276" w:lineRule="auto"/>
        <w:rPr>
          <w:rFonts w:ascii="Arial" w:eastAsia="SimSun" w:hAnsi="Arial" w:cs="Arial"/>
          <w:b/>
          <w:bCs/>
          <w:noProof/>
          <w:color w:val="auto"/>
          <w:sz w:val="24"/>
          <w:szCs w:val="24"/>
          <w:lang w:val="mn-MN"/>
        </w:rPr>
      </w:pPr>
      <w:bookmarkStart w:id="14" w:name="_Toc160200365"/>
      <w:r w:rsidRPr="00CE2E2F">
        <w:rPr>
          <w:rFonts w:ascii="Arial" w:eastAsia="SimSun" w:hAnsi="Arial" w:cs="Arial"/>
          <w:b/>
          <w:bCs/>
          <w:noProof/>
          <w:color w:val="auto"/>
          <w:sz w:val="24"/>
          <w:szCs w:val="24"/>
          <w:lang w:val="mn-MN"/>
        </w:rPr>
        <w:lastRenderedPageBreak/>
        <w:t>АРИЛЖААНЫ ШИМТГЭЛ, ТҮҮНИЙГ ШИЛЖҮҮЛЭХ</w:t>
      </w:r>
      <w:bookmarkEnd w:id="14"/>
    </w:p>
    <w:p w14:paraId="6CD8C3F1" w14:textId="0AB68CFA" w:rsidR="003275D1" w:rsidRPr="00CE2E2F" w:rsidRDefault="65AAC228" w:rsidP="00E65188">
      <w:pPr>
        <w:pStyle w:val="ListParagraph"/>
        <w:numPr>
          <w:ilvl w:val="1"/>
          <w:numId w:val="40"/>
        </w:numPr>
        <w:spacing w:before="200" w:line="276" w:lineRule="auto"/>
        <w:rPr>
          <w:rFonts w:ascii="Arial" w:eastAsia="SimSun" w:hAnsi="Arial" w:cs="Arial"/>
          <w:noProof/>
          <w:sz w:val="24"/>
          <w:szCs w:val="24"/>
          <w:lang w:val="mn-MN"/>
        </w:rPr>
      </w:pPr>
      <w:r w:rsidRPr="65AAC228">
        <w:rPr>
          <w:rFonts w:ascii="Arial" w:eastAsia="SimSun" w:hAnsi="Arial" w:cs="Arial"/>
          <w:noProof/>
          <w:sz w:val="24"/>
          <w:szCs w:val="24"/>
          <w:lang w:val="mn-MN"/>
        </w:rPr>
        <w:t>Тухайн арилжаанд худалдан авагч</w:t>
      </w:r>
      <w:r w:rsidR="001A19F3">
        <w:rPr>
          <w:rFonts w:ascii="Arial" w:eastAsia="SimSun" w:hAnsi="Arial" w:cs="Arial"/>
          <w:noProof/>
          <w:sz w:val="24"/>
          <w:szCs w:val="24"/>
          <w:lang w:val="mn-MN"/>
        </w:rPr>
        <w:t>аар</w:t>
      </w:r>
      <w:r w:rsidRPr="65AAC228">
        <w:rPr>
          <w:rFonts w:ascii="Arial" w:eastAsia="SimSun" w:hAnsi="Arial" w:cs="Arial"/>
          <w:noProof/>
          <w:sz w:val="24"/>
          <w:szCs w:val="24"/>
          <w:lang w:val="mn-MN"/>
        </w:rPr>
        <w:t xml:space="preserve"> шалгарсан этгээд</w:t>
      </w:r>
      <w:r w:rsidR="001A19F3">
        <w:rPr>
          <w:rFonts w:ascii="Arial" w:eastAsia="SimSun" w:hAnsi="Arial" w:cs="Arial"/>
          <w:noProof/>
          <w:sz w:val="24"/>
          <w:szCs w:val="24"/>
          <w:lang w:val="mn-MN"/>
        </w:rPr>
        <w:t>ийн брокер</w:t>
      </w:r>
      <w:r w:rsidRPr="65AAC228">
        <w:rPr>
          <w:rFonts w:ascii="Arial" w:eastAsia="SimSun" w:hAnsi="Arial" w:cs="Arial"/>
          <w:noProof/>
          <w:sz w:val="24"/>
          <w:szCs w:val="24"/>
          <w:lang w:val="mn-MN"/>
        </w:rPr>
        <w:t xml:space="preserve"> нь Журмын Хавсралт 1-т заасан арилжааны шимтгэлийг арилжаа зохион байгуулагдсанаас хойш ажлын 3 өдрийн дотор Биржийн дансанд шилжүүлнэ.</w:t>
      </w:r>
    </w:p>
    <w:p w14:paraId="1A58BDC3" w14:textId="143F85E7" w:rsidR="000618B2" w:rsidRDefault="65AAC228" w:rsidP="00E65188">
      <w:pPr>
        <w:pStyle w:val="ListParagraph"/>
        <w:numPr>
          <w:ilvl w:val="1"/>
          <w:numId w:val="40"/>
        </w:numPr>
        <w:autoSpaceDE w:val="0"/>
        <w:autoSpaceDN w:val="0"/>
        <w:adjustRightInd w:val="0"/>
        <w:spacing w:before="200" w:line="276" w:lineRule="auto"/>
        <w:rPr>
          <w:rFonts w:ascii="Arial" w:eastAsia="SimSun" w:hAnsi="Arial" w:cs="Arial"/>
          <w:noProof/>
          <w:sz w:val="24"/>
          <w:szCs w:val="24"/>
          <w:lang w:val="mn-MN"/>
        </w:rPr>
      </w:pPr>
      <w:r w:rsidRPr="65AAC228">
        <w:rPr>
          <w:rFonts w:ascii="Arial" w:eastAsia="SimSun" w:hAnsi="Arial" w:cs="Arial"/>
          <w:noProof/>
          <w:sz w:val="24"/>
          <w:szCs w:val="24"/>
          <w:lang w:val="mn-MN"/>
        </w:rPr>
        <w:t>Худалдан авагч</w:t>
      </w:r>
      <w:r w:rsidR="001A19F3">
        <w:rPr>
          <w:rFonts w:ascii="Arial" w:eastAsia="SimSun" w:hAnsi="Arial" w:cs="Arial"/>
          <w:noProof/>
          <w:sz w:val="24"/>
          <w:szCs w:val="24"/>
          <w:lang w:val="mn-MN"/>
        </w:rPr>
        <w:t>ийн брокер</w:t>
      </w:r>
      <w:r w:rsidRPr="65AAC228">
        <w:rPr>
          <w:rFonts w:ascii="Arial" w:eastAsia="SimSun" w:hAnsi="Arial" w:cs="Arial"/>
          <w:noProof/>
          <w:sz w:val="24"/>
          <w:szCs w:val="24"/>
          <w:lang w:val="mn-MN"/>
        </w:rPr>
        <w:t xml:space="preserve"> нь арилжааны шимтгэлийг хугацаандаа төлөөгүй тохиолдолд Бирж нь дэнчингээс арилжааны шимтгэлийг суутган авна.</w:t>
      </w:r>
    </w:p>
    <w:p w14:paraId="506BE3AC" w14:textId="77777777" w:rsidR="00BF3AAB" w:rsidRPr="00BF3AAB" w:rsidRDefault="00BF3AAB" w:rsidP="00BF3AAB">
      <w:pPr>
        <w:pStyle w:val="ListParagraph"/>
        <w:autoSpaceDE w:val="0"/>
        <w:autoSpaceDN w:val="0"/>
        <w:adjustRightInd w:val="0"/>
        <w:spacing w:before="200" w:line="276" w:lineRule="auto"/>
        <w:rPr>
          <w:rFonts w:ascii="Arial" w:eastAsia="SimSun" w:hAnsi="Arial" w:cs="Arial"/>
          <w:noProof/>
          <w:sz w:val="24"/>
          <w:szCs w:val="24"/>
          <w:lang w:val="mn-MN"/>
        </w:rPr>
      </w:pPr>
    </w:p>
    <w:p w14:paraId="008A04E7" w14:textId="77777777" w:rsidR="00D93BBB" w:rsidRPr="00CE2E2F" w:rsidRDefault="00D93BBB" w:rsidP="00E65188">
      <w:pPr>
        <w:pStyle w:val="ListParagraph"/>
        <w:autoSpaceDE w:val="0"/>
        <w:autoSpaceDN w:val="0"/>
        <w:adjustRightInd w:val="0"/>
        <w:spacing w:before="200" w:line="276" w:lineRule="auto"/>
        <w:rPr>
          <w:rFonts w:ascii="Arial" w:eastAsia="SimSun" w:hAnsi="Arial" w:cs="Arial"/>
          <w:noProof/>
          <w:sz w:val="24"/>
          <w:szCs w:val="24"/>
          <w:lang w:val="mn-MN"/>
        </w:rPr>
      </w:pPr>
    </w:p>
    <w:p w14:paraId="1FDFF1D1" w14:textId="0976C315" w:rsidR="00D93BBB" w:rsidRPr="002B0065" w:rsidRDefault="002B0065" w:rsidP="00E65188">
      <w:pPr>
        <w:pStyle w:val="Heading1"/>
        <w:spacing w:before="0" w:after="120" w:line="276" w:lineRule="auto"/>
        <w:jc w:val="center"/>
        <w:rPr>
          <w:rFonts w:ascii="Arial" w:eastAsia="SimSun" w:hAnsi="Arial" w:cs="Arial"/>
          <w:b/>
          <w:bCs/>
          <w:noProof/>
          <w:color w:val="auto"/>
          <w:sz w:val="24"/>
          <w:szCs w:val="24"/>
          <w:lang w:val="mn-MN"/>
        </w:rPr>
      </w:pPr>
      <w:bookmarkStart w:id="15" w:name="_Toc160200366"/>
      <w:bookmarkStart w:id="16" w:name="_Hlk132814935"/>
      <w:r>
        <w:rPr>
          <w:rFonts w:ascii="Arial" w:eastAsia="SimSun" w:hAnsi="Arial" w:cs="Arial"/>
          <w:b/>
          <w:bCs/>
          <w:noProof/>
          <w:color w:val="auto"/>
          <w:sz w:val="24"/>
          <w:szCs w:val="24"/>
          <w:lang w:val="mn-MN"/>
        </w:rPr>
        <w:t>ДӨРӨВ</w:t>
      </w:r>
      <w:r w:rsidR="00D93BBB" w:rsidRPr="002B0065">
        <w:rPr>
          <w:rFonts w:ascii="Arial" w:eastAsia="SimSun" w:hAnsi="Arial" w:cs="Arial"/>
          <w:b/>
          <w:bCs/>
          <w:noProof/>
          <w:color w:val="auto"/>
          <w:sz w:val="24"/>
          <w:szCs w:val="24"/>
          <w:lang w:val="mn-MN"/>
        </w:rPr>
        <w:t>.</w:t>
      </w:r>
      <w:r>
        <w:rPr>
          <w:rFonts w:ascii="Arial" w:eastAsia="SimSun" w:hAnsi="Arial" w:cs="Arial"/>
          <w:b/>
          <w:bCs/>
          <w:noProof/>
          <w:color w:val="auto"/>
          <w:sz w:val="24"/>
          <w:szCs w:val="24"/>
          <w:lang w:val="mn-MN"/>
        </w:rPr>
        <w:t xml:space="preserve"> </w:t>
      </w:r>
      <w:r w:rsidR="00D93BBB" w:rsidRPr="002B0065">
        <w:rPr>
          <w:rFonts w:ascii="Arial" w:eastAsia="SimSun" w:hAnsi="Arial" w:cs="Arial"/>
          <w:b/>
          <w:bCs/>
          <w:noProof/>
          <w:color w:val="auto"/>
          <w:sz w:val="24"/>
          <w:szCs w:val="24"/>
          <w:lang w:val="mn-MN"/>
        </w:rPr>
        <w:t>ЭРСДЭЛИЙН УДИРДЛАГА</w:t>
      </w:r>
      <w:bookmarkEnd w:id="15"/>
    </w:p>
    <w:p w14:paraId="3EADA6C9" w14:textId="71AAD837" w:rsidR="001449E1" w:rsidRDefault="00D93BBB" w:rsidP="00E65188">
      <w:pPr>
        <w:pStyle w:val="ListParagraph"/>
        <w:numPr>
          <w:ilvl w:val="1"/>
          <w:numId w:val="23"/>
        </w:numPr>
        <w:spacing w:after="120" w:line="276" w:lineRule="auto"/>
        <w:rPr>
          <w:rFonts w:ascii="Arial" w:hAnsi="Arial" w:cs="Arial"/>
          <w:sz w:val="24"/>
          <w:szCs w:val="24"/>
          <w:lang w:val="mn-MN"/>
        </w:rPr>
      </w:pPr>
      <w:bookmarkStart w:id="17" w:name="_Hlk132814950"/>
      <w:r w:rsidRPr="001449E1">
        <w:rPr>
          <w:rFonts w:ascii="Arial" w:hAnsi="Arial" w:cs="Arial"/>
          <w:sz w:val="24"/>
          <w:szCs w:val="24"/>
          <w:lang w:val="mn-MN"/>
        </w:rPr>
        <w:t xml:space="preserve">Бирж нь зах зээлийн нөхцөл байдалтай уялдуулан худалдан авах санал гаргагч, эсхүл </w:t>
      </w:r>
      <w:r w:rsidR="0080152B" w:rsidRPr="001449E1">
        <w:rPr>
          <w:rFonts w:ascii="Arial" w:hAnsi="Arial" w:cs="Arial"/>
          <w:sz w:val="24"/>
          <w:szCs w:val="24"/>
          <w:lang w:val="mn-MN"/>
        </w:rPr>
        <w:t>брокер</w:t>
      </w:r>
      <w:r w:rsidR="007E6396">
        <w:rPr>
          <w:rFonts w:ascii="Arial" w:hAnsi="Arial" w:cs="Arial"/>
          <w:sz w:val="24"/>
          <w:szCs w:val="24"/>
          <w:lang w:val="mn-MN"/>
        </w:rPr>
        <w:t>ы</w:t>
      </w:r>
      <w:r w:rsidR="0080152B" w:rsidRPr="001449E1">
        <w:rPr>
          <w:rFonts w:ascii="Arial" w:hAnsi="Arial" w:cs="Arial"/>
          <w:sz w:val="24"/>
          <w:szCs w:val="24"/>
          <w:lang w:val="mn-MN"/>
        </w:rPr>
        <w:t>н</w:t>
      </w:r>
      <w:r w:rsidRPr="001449E1">
        <w:rPr>
          <w:rFonts w:ascii="Arial" w:hAnsi="Arial" w:cs="Arial"/>
          <w:sz w:val="24"/>
          <w:szCs w:val="24"/>
          <w:lang w:val="mn-MN"/>
        </w:rPr>
        <w:t xml:space="preserve"> форвард гэрээний арилжаанд хязгаар тогтоох, дэнчинг нэмэгдүүлэхийг шаардаж болно.</w:t>
      </w:r>
      <w:bookmarkEnd w:id="16"/>
      <w:bookmarkEnd w:id="17"/>
    </w:p>
    <w:p w14:paraId="2F905476" w14:textId="363A031D" w:rsidR="00D93BBB" w:rsidRPr="001449E1" w:rsidRDefault="00D93BBB" w:rsidP="00E65188">
      <w:pPr>
        <w:pStyle w:val="ListParagraph"/>
        <w:numPr>
          <w:ilvl w:val="1"/>
          <w:numId w:val="23"/>
        </w:numPr>
        <w:spacing w:after="120" w:line="276" w:lineRule="auto"/>
        <w:rPr>
          <w:rFonts w:ascii="Arial" w:hAnsi="Arial" w:cs="Arial"/>
          <w:sz w:val="24"/>
          <w:szCs w:val="24"/>
          <w:lang w:val="mn-MN"/>
        </w:rPr>
      </w:pPr>
      <w:r w:rsidRPr="001449E1">
        <w:rPr>
          <w:rFonts w:ascii="Arial" w:hAnsi="Arial" w:cs="Arial"/>
          <w:sz w:val="24"/>
          <w:szCs w:val="24"/>
          <w:lang w:val="mn-MN"/>
        </w:rPr>
        <w:t>Худалдан авах санал гаргагч, эсхүл брокер нь</w:t>
      </w:r>
      <w:r w:rsidR="00F051EA">
        <w:rPr>
          <w:rFonts w:ascii="Arial" w:hAnsi="Arial" w:cs="Arial"/>
          <w:sz w:val="24"/>
          <w:szCs w:val="24"/>
          <w:lang w:val="mn-MN"/>
        </w:rPr>
        <w:t xml:space="preserve"> Ж</w:t>
      </w:r>
      <w:r w:rsidRPr="001449E1">
        <w:rPr>
          <w:rFonts w:ascii="Arial" w:hAnsi="Arial" w:cs="Arial"/>
          <w:sz w:val="24"/>
          <w:szCs w:val="24"/>
          <w:lang w:val="mn-MN"/>
        </w:rPr>
        <w:t xml:space="preserve">урмын </w:t>
      </w:r>
      <w:r w:rsidR="00F051EA">
        <w:rPr>
          <w:rFonts w:ascii="Arial" w:hAnsi="Arial" w:cs="Arial"/>
          <w:sz w:val="24"/>
          <w:szCs w:val="24"/>
          <w:lang w:val="mn-MN"/>
        </w:rPr>
        <w:t>4</w:t>
      </w:r>
      <w:r w:rsidRPr="001449E1">
        <w:rPr>
          <w:rFonts w:ascii="Arial" w:hAnsi="Arial" w:cs="Arial"/>
          <w:sz w:val="24"/>
          <w:szCs w:val="24"/>
          <w:lang w:val="mn-MN"/>
        </w:rPr>
        <w:t xml:space="preserve">.1-д заасны дагуу арилжааны нэмэлт дэнчинг цаг тухайд нь байршуулаагүй, эсхүл бусад зөрчил гаргасан тохиолдолд Бирж нь тухайн худалдан авах санал гаргагч, эсхүл </w:t>
      </w:r>
      <w:r w:rsidR="0080152B" w:rsidRPr="001449E1">
        <w:rPr>
          <w:rFonts w:ascii="Arial" w:hAnsi="Arial" w:cs="Arial"/>
          <w:sz w:val="24"/>
          <w:szCs w:val="24"/>
          <w:lang w:val="mn-MN"/>
        </w:rPr>
        <w:t>брокер</w:t>
      </w:r>
      <w:r w:rsidR="007E6396">
        <w:rPr>
          <w:rFonts w:ascii="Arial" w:hAnsi="Arial" w:cs="Arial"/>
          <w:sz w:val="24"/>
          <w:szCs w:val="24"/>
          <w:lang w:val="mn-MN"/>
        </w:rPr>
        <w:t>ы</w:t>
      </w:r>
      <w:r w:rsidR="0080152B" w:rsidRPr="001449E1">
        <w:rPr>
          <w:rFonts w:ascii="Arial" w:hAnsi="Arial" w:cs="Arial"/>
          <w:sz w:val="24"/>
          <w:szCs w:val="24"/>
          <w:lang w:val="mn-MN"/>
        </w:rPr>
        <w:t>н</w:t>
      </w:r>
      <w:r w:rsidRPr="001449E1">
        <w:rPr>
          <w:rFonts w:ascii="Arial" w:hAnsi="Arial" w:cs="Arial"/>
          <w:sz w:val="24"/>
          <w:szCs w:val="24"/>
          <w:lang w:val="mn-MN"/>
        </w:rPr>
        <w:t xml:space="preserve"> арилжаанд оролцох эрхийг хязгаарлах арга хэмжээг авч хэрэгжүүлнэ. </w:t>
      </w:r>
    </w:p>
    <w:bookmarkEnd w:id="8"/>
    <w:bookmarkEnd w:id="9"/>
    <w:bookmarkEnd w:id="13"/>
    <w:p w14:paraId="3C0BABE2" w14:textId="00BA27CE" w:rsidR="00D92A9B" w:rsidRPr="00CE2E2F" w:rsidRDefault="00D92A9B" w:rsidP="00E65188">
      <w:pPr>
        <w:adjustRightInd w:val="0"/>
        <w:snapToGrid w:val="0"/>
        <w:spacing w:before="200" w:line="276" w:lineRule="auto"/>
        <w:ind w:left="1260"/>
        <w:jc w:val="right"/>
        <w:rPr>
          <w:rFonts w:ascii="Arial" w:eastAsia="SimSun" w:hAnsi="Arial" w:cs="Arial"/>
          <w:i/>
          <w:iCs/>
          <w:noProof/>
          <w:sz w:val="24"/>
          <w:szCs w:val="24"/>
          <w:lang w:val="mn-MN"/>
        </w:rPr>
      </w:pPr>
    </w:p>
    <w:p w14:paraId="41515202" w14:textId="77777777" w:rsidR="00D92A9B" w:rsidRPr="00CE2E2F" w:rsidRDefault="00D92A9B" w:rsidP="00E65188">
      <w:pPr>
        <w:adjustRightInd w:val="0"/>
        <w:snapToGrid w:val="0"/>
        <w:spacing w:before="200" w:line="276" w:lineRule="auto"/>
        <w:ind w:left="1260"/>
        <w:jc w:val="right"/>
        <w:rPr>
          <w:rFonts w:ascii="Arial" w:eastAsia="SimSun" w:hAnsi="Arial" w:cs="Arial"/>
          <w:i/>
          <w:iCs/>
          <w:noProof/>
          <w:sz w:val="24"/>
          <w:szCs w:val="24"/>
          <w:lang w:val="mn-MN"/>
        </w:rPr>
      </w:pPr>
    </w:p>
    <w:p w14:paraId="62BA1ECE" w14:textId="77777777" w:rsidR="00D92A9B" w:rsidRDefault="00D92A9B" w:rsidP="00E65188">
      <w:pPr>
        <w:adjustRightInd w:val="0"/>
        <w:snapToGrid w:val="0"/>
        <w:spacing w:before="200" w:line="276" w:lineRule="auto"/>
        <w:ind w:left="1260"/>
        <w:jc w:val="right"/>
        <w:rPr>
          <w:rFonts w:ascii="Arial" w:eastAsia="SimSun" w:hAnsi="Arial" w:cs="Arial"/>
          <w:i/>
          <w:iCs/>
          <w:noProof/>
          <w:sz w:val="24"/>
          <w:szCs w:val="24"/>
          <w:lang w:val="mn-MN"/>
        </w:rPr>
      </w:pPr>
    </w:p>
    <w:p w14:paraId="03725935" w14:textId="77777777" w:rsidR="00E65188" w:rsidRDefault="00E65188" w:rsidP="00E65188">
      <w:pPr>
        <w:adjustRightInd w:val="0"/>
        <w:snapToGrid w:val="0"/>
        <w:spacing w:before="200" w:line="276" w:lineRule="auto"/>
        <w:ind w:left="1260"/>
        <w:jc w:val="right"/>
        <w:rPr>
          <w:rFonts w:ascii="Arial" w:eastAsia="SimSun" w:hAnsi="Arial" w:cs="Arial"/>
          <w:i/>
          <w:iCs/>
          <w:noProof/>
          <w:sz w:val="24"/>
          <w:szCs w:val="24"/>
          <w:lang w:val="mn-MN"/>
        </w:rPr>
      </w:pPr>
    </w:p>
    <w:p w14:paraId="07E51EF9" w14:textId="77777777" w:rsidR="00E65188" w:rsidRDefault="00E65188" w:rsidP="00E65188">
      <w:pPr>
        <w:adjustRightInd w:val="0"/>
        <w:snapToGrid w:val="0"/>
        <w:spacing w:before="200" w:line="276" w:lineRule="auto"/>
        <w:ind w:left="1260"/>
        <w:jc w:val="right"/>
        <w:rPr>
          <w:rFonts w:ascii="Arial" w:eastAsia="SimSun" w:hAnsi="Arial" w:cs="Arial"/>
          <w:i/>
          <w:iCs/>
          <w:noProof/>
          <w:sz w:val="24"/>
          <w:szCs w:val="24"/>
          <w:lang w:val="mn-MN"/>
        </w:rPr>
      </w:pPr>
    </w:p>
    <w:p w14:paraId="263CB776" w14:textId="77777777" w:rsidR="00E65188" w:rsidRDefault="00E65188" w:rsidP="00E65188">
      <w:pPr>
        <w:adjustRightInd w:val="0"/>
        <w:snapToGrid w:val="0"/>
        <w:spacing w:before="200" w:line="276" w:lineRule="auto"/>
        <w:ind w:left="1260"/>
        <w:jc w:val="right"/>
        <w:rPr>
          <w:rFonts w:ascii="Arial" w:eastAsia="SimSun" w:hAnsi="Arial" w:cs="Arial"/>
          <w:i/>
          <w:iCs/>
          <w:noProof/>
          <w:sz w:val="24"/>
          <w:szCs w:val="24"/>
          <w:lang w:val="mn-MN"/>
        </w:rPr>
      </w:pPr>
    </w:p>
    <w:p w14:paraId="5D531E27" w14:textId="2504E62A" w:rsidR="00E65188" w:rsidRDefault="003D2503" w:rsidP="00E65188">
      <w:pPr>
        <w:adjustRightInd w:val="0"/>
        <w:snapToGrid w:val="0"/>
        <w:spacing w:before="200" w:line="276" w:lineRule="auto"/>
        <w:ind w:left="1260"/>
        <w:jc w:val="right"/>
        <w:rPr>
          <w:rFonts w:ascii="Arial" w:eastAsia="SimSun" w:hAnsi="Arial" w:cs="Arial"/>
          <w:i/>
          <w:iCs/>
          <w:noProof/>
          <w:sz w:val="24"/>
          <w:szCs w:val="24"/>
          <w:lang w:val="mn-MN"/>
        </w:rPr>
      </w:pPr>
      <w:r>
        <w:rPr>
          <w:rFonts w:ascii="Arial" w:eastAsia="SimSun" w:hAnsi="Arial" w:cs="Arial"/>
          <w:i/>
          <w:iCs/>
          <w:noProof/>
          <w:sz w:val="24"/>
          <w:szCs w:val="24"/>
          <w:lang w:val="mn-MN"/>
        </w:rPr>
        <w:t xml:space="preserve"> </w:t>
      </w:r>
    </w:p>
    <w:p w14:paraId="3CE02B13" w14:textId="77777777" w:rsidR="00E65188" w:rsidRDefault="00E65188" w:rsidP="00E65188">
      <w:pPr>
        <w:adjustRightInd w:val="0"/>
        <w:snapToGrid w:val="0"/>
        <w:spacing w:before="200" w:line="276" w:lineRule="auto"/>
        <w:ind w:left="1260"/>
        <w:jc w:val="right"/>
        <w:rPr>
          <w:rFonts w:ascii="Arial" w:eastAsia="SimSun" w:hAnsi="Arial" w:cs="Arial"/>
          <w:i/>
          <w:iCs/>
          <w:noProof/>
          <w:sz w:val="24"/>
          <w:szCs w:val="24"/>
          <w:lang w:val="mn-MN"/>
        </w:rPr>
      </w:pPr>
    </w:p>
    <w:p w14:paraId="23FE63BA" w14:textId="77777777" w:rsidR="00E65188" w:rsidRDefault="00E65188" w:rsidP="00E65188">
      <w:pPr>
        <w:adjustRightInd w:val="0"/>
        <w:snapToGrid w:val="0"/>
        <w:spacing w:before="200" w:line="276" w:lineRule="auto"/>
        <w:ind w:left="1260"/>
        <w:jc w:val="right"/>
        <w:rPr>
          <w:rFonts w:ascii="Arial" w:eastAsia="SimSun" w:hAnsi="Arial" w:cs="Arial"/>
          <w:i/>
          <w:iCs/>
          <w:noProof/>
          <w:sz w:val="24"/>
          <w:szCs w:val="24"/>
          <w:lang w:val="mn-MN"/>
        </w:rPr>
      </w:pPr>
    </w:p>
    <w:p w14:paraId="6D540152" w14:textId="77777777" w:rsidR="00E65188" w:rsidRDefault="00E65188" w:rsidP="00E65188">
      <w:pPr>
        <w:adjustRightInd w:val="0"/>
        <w:snapToGrid w:val="0"/>
        <w:spacing w:before="200" w:line="276" w:lineRule="auto"/>
        <w:ind w:left="1260"/>
        <w:jc w:val="right"/>
        <w:rPr>
          <w:rFonts w:ascii="Arial" w:eastAsia="SimSun" w:hAnsi="Arial" w:cs="Arial"/>
          <w:i/>
          <w:iCs/>
          <w:noProof/>
          <w:sz w:val="24"/>
          <w:szCs w:val="24"/>
          <w:lang w:val="mn-MN"/>
        </w:rPr>
      </w:pPr>
    </w:p>
    <w:p w14:paraId="4F462BE2" w14:textId="77777777" w:rsidR="00E65188" w:rsidRDefault="00E65188" w:rsidP="00E65188">
      <w:pPr>
        <w:adjustRightInd w:val="0"/>
        <w:snapToGrid w:val="0"/>
        <w:spacing w:before="200" w:line="276" w:lineRule="auto"/>
        <w:ind w:left="1260"/>
        <w:jc w:val="right"/>
        <w:rPr>
          <w:rFonts w:ascii="Arial" w:eastAsia="SimSun" w:hAnsi="Arial" w:cs="Arial"/>
          <w:i/>
          <w:iCs/>
          <w:noProof/>
          <w:sz w:val="24"/>
          <w:szCs w:val="24"/>
          <w:lang w:val="mn-MN"/>
        </w:rPr>
      </w:pPr>
    </w:p>
    <w:p w14:paraId="09A05EF2" w14:textId="77777777" w:rsidR="00E65188" w:rsidRDefault="00E65188" w:rsidP="00E65188">
      <w:pPr>
        <w:adjustRightInd w:val="0"/>
        <w:snapToGrid w:val="0"/>
        <w:spacing w:before="200" w:line="276" w:lineRule="auto"/>
        <w:ind w:left="1260"/>
        <w:jc w:val="right"/>
        <w:rPr>
          <w:rFonts w:ascii="Arial" w:eastAsia="SimSun" w:hAnsi="Arial" w:cs="Arial"/>
          <w:i/>
          <w:iCs/>
          <w:noProof/>
          <w:sz w:val="24"/>
          <w:szCs w:val="24"/>
          <w:lang w:val="mn-MN"/>
        </w:rPr>
      </w:pPr>
    </w:p>
    <w:p w14:paraId="552D4A87" w14:textId="77777777" w:rsidR="00E65188" w:rsidRDefault="00E65188" w:rsidP="00E65188">
      <w:pPr>
        <w:adjustRightInd w:val="0"/>
        <w:snapToGrid w:val="0"/>
        <w:spacing w:before="200" w:line="276" w:lineRule="auto"/>
        <w:ind w:left="1260"/>
        <w:jc w:val="right"/>
        <w:rPr>
          <w:rFonts w:ascii="Arial" w:eastAsia="SimSun" w:hAnsi="Arial" w:cs="Arial"/>
          <w:i/>
          <w:iCs/>
          <w:noProof/>
          <w:sz w:val="24"/>
          <w:szCs w:val="24"/>
          <w:lang w:val="mn-MN"/>
        </w:rPr>
      </w:pPr>
    </w:p>
    <w:p w14:paraId="668F9FEF" w14:textId="77777777" w:rsidR="00E65188" w:rsidRDefault="00E65188" w:rsidP="00E65188">
      <w:pPr>
        <w:adjustRightInd w:val="0"/>
        <w:snapToGrid w:val="0"/>
        <w:spacing w:before="200" w:line="276" w:lineRule="auto"/>
        <w:ind w:left="1260"/>
        <w:jc w:val="right"/>
        <w:rPr>
          <w:rFonts w:ascii="Arial" w:eastAsia="SimSun" w:hAnsi="Arial" w:cs="Arial"/>
          <w:i/>
          <w:iCs/>
          <w:noProof/>
          <w:sz w:val="24"/>
          <w:szCs w:val="24"/>
          <w:lang w:val="mn-MN"/>
        </w:rPr>
      </w:pPr>
    </w:p>
    <w:p w14:paraId="680E23B5" w14:textId="77777777" w:rsidR="00E65188" w:rsidRDefault="00E65188" w:rsidP="00E65188">
      <w:pPr>
        <w:adjustRightInd w:val="0"/>
        <w:snapToGrid w:val="0"/>
        <w:spacing w:before="200" w:line="276" w:lineRule="auto"/>
        <w:ind w:left="1260"/>
        <w:jc w:val="right"/>
        <w:rPr>
          <w:rFonts w:ascii="Arial" w:eastAsia="SimSun" w:hAnsi="Arial" w:cs="Arial"/>
          <w:i/>
          <w:iCs/>
          <w:noProof/>
          <w:sz w:val="24"/>
          <w:szCs w:val="24"/>
          <w:lang w:val="mn-MN"/>
        </w:rPr>
      </w:pPr>
    </w:p>
    <w:p w14:paraId="2C387339" w14:textId="77777777" w:rsidR="00E65188" w:rsidRDefault="00E65188" w:rsidP="00E65188">
      <w:pPr>
        <w:adjustRightInd w:val="0"/>
        <w:snapToGrid w:val="0"/>
        <w:spacing w:before="200" w:line="276" w:lineRule="auto"/>
        <w:ind w:left="1260"/>
        <w:jc w:val="right"/>
        <w:rPr>
          <w:rFonts w:ascii="Arial" w:eastAsia="SimSun" w:hAnsi="Arial" w:cs="Arial"/>
          <w:i/>
          <w:iCs/>
          <w:noProof/>
          <w:sz w:val="24"/>
          <w:szCs w:val="24"/>
          <w:lang w:val="mn-MN"/>
        </w:rPr>
      </w:pPr>
    </w:p>
    <w:p w14:paraId="4D917E38" w14:textId="77777777" w:rsidR="00E65188" w:rsidRDefault="00E65188" w:rsidP="00E65188">
      <w:pPr>
        <w:adjustRightInd w:val="0"/>
        <w:snapToGrid w:val="0"/>
        <w:spacing w:before="200" w:line="276" w:lineRule="auto"/>
        <w:ind w:left="1260"/>
        <w:jc w:val="right"/>
        <w:rPr>
          <w:rFonts w:ascii="Arial" w:eastAsia="SimSun" w:hAnsi="Arial" w:cs="Arial"/>
          <w:i/>
          <w:iCs/>
          <w:noProof/>
          <w:sz w:val="24"/>
          <w:szCs w:val="24"/>
          <w:lang w:val="mn-MN"/>
        </w:rPr>
      </w:pPr>
    </w:p>
    <w:p w14:paraId="2A9A7E1B" w14:textId="77777777" w:rsidR="00E65188" w:rsidRDefault="00E65188" w:rsidP="00E65188">
      <w:pPr>
        <w:adjustRightInd w:val="0"/>
        <w:snapToGrid w:val="0"/>
        <w:spacing w:before="200" w:line="276" w:lineRule="auto"/>
        <w:ind w:left="1260"/>
        <w:jc w:val="right"/>
        <w:rPr>
          <w:rFonts w:ascii="Arial" w:eastAsia="SimSun" w:hAnsi="Arial" w:cs="Arial"/>
          <w:i/>
          <w:iCs/>
          <w:noProof/>
          <w:sz w:val="24"/>
          <w:szCs w:val="24"/>
          <w:lang w:val="mn-MN"/>
        </w:rPr>
      </w:pPr>
    </w:p>
    <w:p w14:paraId="69BE28D5" w14:textId="66361378" w:rsidR="006E79E2" w:rsidRPr="00CE2E2F" w:rsidRDefault="006E79E2" w:rsidP="00E65188">
      <w:pPr>
        <w:adjustRightInd w:val="0"/>
        <w:snapToGrid w:val="0"/>
        <w:spacing w:before="200" w:line="276" w:lineRule="auto"/>
        <w:ind w:left="1260"/>
        <w:jc w:val="right"/>
        <w:rPr>
          <w:rFonts w:ascii="Arial" w:eastAsia="SimSun" w:hAnsi="Arial" w:cs="Arial"/>
          <w:i/>
          <w:iCs/>
          <w:noProof/>
          <w:sz w:val="24"/>
          <w:szCs w:val="24"/>
          <w:lang w:val="mn-MN"/>
        </w:rPr>
      </w:pPr>
      <w:r w:rsidRPr="00CE2E2F">
        <w:rPr>
          <w:rFonts w:ascii="Arial" w:eastAsia="SimSun" w:hAnsi="Arial" w:cs="Arial"/>
          <w:i/>
          <w:iCs/>
          <w:noProof/>
          <w:sz w:val="24"/>
          <w:szCs w:val="24"/>
          <w:lang w:val="mn-MN"/>
        </w:rPr>
        <w:t>Хавсралт</w:t>
      </w:r>
      <w:r w:rsidR="00D93BBB" w:rsidRPr="00CE2E2F">
        <w:rPr>
          <w:rFonts w:ascii="Arial" w:eastAsia="SimSun" w:hAnsi="Arial" w:cs="Arial"/>
          <w:i/>
          <w:iCs/>
          <w:noProof/>
          <w:sz w:val="24"/>
          <w:szCs w:val="24"/>
          <w:lang w:val="mn-MN"/>
        </w:rPr>
        <w:t xml:space="preserve"> 1</w:t>
      </w:r>
      <w:r w:rsidRPr="00CE2E2F">
        <w:rPr>
          <w:rFonts w:ascii="Arial" w:eastAsia="SimSun" w:hAnsi="Arial" w:cs="Arial"/>
          <w:i/>
          <w:iCs/>
          <w:noProof/>
          <w:sz w:val="24"/>
          <w:szCs w:val="24"/>
          <w:lang w:val="mn-MN"/>
        </w:rPr>
        <w:t xml:space="preserve">. </w:t>
      </w:r>
    </w:p>
    <w:p w14:paraId="3F316439" w14:textId="77777777" w:rsidR="006E79E2" w:rsidRPr="00CE2E2F" w:rsidRDefault="006E79E2" w:rsidP="00E65188">
      <w:pPr>
        <w:adjustRightInd w:val="0"/>
        <w:snapToGrid w:val="0"/>
        <w:spacing w:before="200" w:line="276" w:lineRule="auto"/>
        <w:rPr>
          <w:rFonts w:ascii="Arial" w:eastAsia="SimSun" w:hAnsi="Arial" w:cs="Arial"/>
          <w:b/>
          <w:bCs/>
          <w:noProof/>
          <w:sz w:val="24"/>
          <w:szCs w:val="24"/>
          <w:lang w:val="mn-MN"/>
        </w:rPr>
      </w:pPr>
    </w:p>
    <w:p w14:paraId="64DEA750" w14:textId="77777777" w:rsidR="006E79E2" w:rsidRPr="00CE2E2F" w:rsidRDefault="006E79E2" w:rsidP="00E65188">
      <w:pPr>
        <w:adjustRightInd w:val="0"/>
        <w:snapToGrid w:val="0"/>
        <w:spacing w:before="200" w:line="276" w:lineRule="auto"/>
        <w:jc w:val="center"/>
        <w:rPr>
          <w:rFonts w:ascii="Arial" w:eastAsia="SimSun" w:hAnsi="Arial" w:cs="Arial"/>
          <w:b/>
          <w:bCs/>
          <w:noProof/>
          <w:sz w:val="24"/>
          <w:szCs w:val="24"/>
          <w:lang w:val="mn-MN"/>
        </w:rPr>
      </w:pPr>
      <w:r w:rsidRPr="00CE2E2F">
        <w:rPr>
          <w:rFonts w:ascii="Arial" w:eastAsia="SimSun" w:hAnsi="Arial" w:cs="Arial"/>
          <w:b/>
          <w:bCs/>
          <w:noProof/>
          <w:sz w:val="24"/>
          <w:szCs w:val="24"/>
          <w:lang w:val="mn-MN"/>
        </w:rPr>
        <w:t xml:space="preserve">Уул уурхайн бүтээгдэхүүний арилжааны шимтгэлийн ерөнхий нөхцөл </w:t>
      </w:r>
    </w:p>
    <w:p w14:paraId="4CC58247" w14:textId="77777777" w:rsidR="006E79E2" w:rsidRPr="00CE2E2F" w:rsidRDefault="006E79E2" w:rsidP="00E65188">
      <w:pPr>
        <w:adjustRightInd w:val="0"/>
        <w:snapToGrid w:val="0"/>
        <w:spacing w:before="200" w:line="276" w:lineRule="auto"/>
        <w:ind w:left="1260"/>
        <w:rPr>
          <w:rFonts w:ascii="Arial" w:eastAsia="SimSun" w:hAnsi="Arial" w:cs="Arial"/>
          <w:b/>
          <w:bCs/>
          <w:noProof/>
          <w:sz w:val="24"/>
          <w:szCs w:val="24"/>
          <w:lang w:val="mn-MN"/>
        </w:rPr>
      </w:pPr>
    </w:p>
    <w:tbl>
      <w:tblPr>
        <w:tblStyle w:val="TableGrid"/>
        <w:tblpPr w:leftFromText="180" w:rightFromText="180" w:vertAnchor="text" w:horzAnchor="margin" w:tblpXSpec="center" w:tblpY="1"/>
        <w:tblW w:w="9105" w:type="dxa"/>
        <w:tblLook w:val="04A0" w:firstRow="1" w:lastRow="0" w:firstColumn="1" w:lastColumn="0" w:noHBand="0" w:noVBand="1"/>
      </w:tblPr>
      <w:tblGrid>
        <w:gridCol w:w="3656"/>
        <w:gridCol w:w="5449"/>
      </w:tblGrid>
      <w:tr w:rsidR="00CE2E2F" w:rsidRPr="00CE2E2F" w14:paraId="3E5B8222" w14:textId="77777777" w:rsidTr="65AAC228">
        <w:trPr>
          <w:trHeight w:val="563"/>
        </w:trPr>
        <w:tc>
          <w:tcPr>
            <w:tcW w:w="3656" w:type="dxa"/>
          </w:tcPr>
          <w:p w14:paraId="5023ABF1" w14:textId="4E88D9AE" w:rsidR="006E79E2" w:rsidRPr="00CE2E2F" w:rsidRDefault="006E79E2" w:rsidP="00E65188">
            <w:pPr>
              <w:adjustRightInd w:val="0"/>
              <w:snapToGrid w:val="0"/>
              <w:spacing w:before="200" w:line="276" w:lineRule="auto"/>
              <w:ind w:left="0" w:firstLine="0"/>
              <w:rPr>
                <w:rFonts w:ascii="Arial" w:eastAsia="SimSun" w:hAnsi="Arial" w:cs="Arial"/>
                <w:b/>
                <w:bCs/>
                <w:noProof/>
                <w:sz w:val="24"/>
                <w:szCs w:val="24"/>
                <w:lang w:val="mn-MN"/>
              </w:rPr>
            </w:pPr>
            <w:r w:rsidRPr="00CE2E2F">
              <w:rPr>
                <w:rFonts w:ascii="Arial" w:eastAsia="SimSun" w:hAnsi="Arial" w:cs="Arial"/>
                <w:b/>
                <w:bCs/>
                <w:noProof/>
                <w:sz w:val="24"/>
                <w:szCs w:val="24"/>
                <w:lang w:val="mn-MN"/>
              </w:rPr>
              <w:t>Шимтгэл</w:t>
            </w:r>
            <w:r w:rsidR="000B01AF">
              <w:rPr>
                <w:rFonts w:ascii="Arial" w:eastAsia="SimSun" w:hAnsi="Arial" w:cs="Arial"/>
                <w:b/>
                <w:bCs/>
                <w:noProof/>
                <w:sz w:val="24"/>
                <w:szCs w:val="24"/>
                <w:lang w:val="mn-MN"/>
              </w:rPr>
              <w:t>, хураамж</w:t>
            </w:r>
            <w:r w:rsidRPr="00CE2E2F">
              <w:rPr>
                <w:rFonts w:ascii="Arial" w:eastAsia="SimSun" w:hAnsi="Arial" w:cs="Arial"/>
                <w:b/>
                <w:bCs/>
                <w:noProof/>
                <w:sz w:val="24"/>
                <w:szCs w:val="24"/>
                <w:lang w:val="mn-MN"/>
              </w:rPr>
              <w:t xml:space="preserve"> төлөх этгээд </w:t>
            </w:r>
          </w:p>
        </w:tc>
        <w:tc>
          <w:tcPr>
            <w:tcW w:w="5449" w:type="dxa"/>
          </w:tcPr>
          <w:p w14:paraId="1967CE21" w14:textId="7313CCFD" w:rsidR="65AAC228" w:rsidRDefault="000B01AF" w:rsidP="00E65188">
            <w:pPr>
              <w:spacing w:before="200" w:line="276" w:lineRule="auto"/>
              <w:ind w:left="0" w:firstLine="0"/>
              <w:jc w:val="center"/>
              <w:rPr>
                <w:rFonts w:ascii="Arial" w:eastAsia="SimSun" w:hAnsi="Arial" w:cs="Arial"/>
                <w:b/>
                <w:bCs/>
                <w:noProof/>
                <w:sz w:val="24"/>
                <w:szCs w:val="24"/>
                <w:lang w:val="mn-MN"/>
              </w:rPr>
            </w:pPr>
            <w:r>
              <w:rPr>
                <w:rFonts w:ascii="Arial" w:eastAsia="SimSun" w:hAnsi="Arial" w:cs="Arial"/>
                <w:b/>
                <w:bCs/>
                <w:noProof/>
                <w:sz w:val="24"/>
                <w:szCs w:val="24"/>
                <w:lang w:val="mn-MN"/>
              </w:rPr>
              <w:t>Хэмжээ</w:t>
            </w:r>
          </w:p>
        </w:tc>
      </w:tr>
      <w:tr w:rsidR="00CE2E2F" w:rsidRPr="00CE2E2F" w14:paraId="03087EFA" w14:textId="77777777" w:rsidTr="65AAC228">
        <w:trPr>
          <w:trHeight w:val="518"/>
        </w:trPr>
        <w:tc>
          <w:tcPr>
            <w:tcW w:w="3656" w:type="dxa"/>
            <w:vAlign w:val="center"/>
          </w:tcPr>
          <w:p w14:paraId="579C2A64" w14:textId="77777777" w:rsidR="006E79E2" w:rsidRPr="00CE2E2F" w:rsidRDefault="006E79E2" w:rsidP="00E65188">
            <w:pPr>
              <w:adjustRightInd w:val="0"/>
              <w:snapToGrid w:val="0"/>
              <w:spacing w:before="200" w:line="276" w:lineRule="auto"/>
              <w:jc w:val="left"/>
              <w:rPr>
                <w:rFonts w:ascii="Arial" w:eastAsia="SimSun" w:hAnsi="Arial" w:cs="Arial"/>
                <w:b/>
                <w:bCs/>
                <w:noProof/>
                <w:sz w:val="24"/>
                <w:szCs w:val="24"/>
                <w:lang w:val="mn-MN"/>
              </w:rPr>
            </w:pPr>
            <w:r w:rsidRPr="00CE2E2F">
              <w:rPr>
                <w:rFonts w:ascii="Arial" w:eastAsia="SimSun" w:hAnsi="Arial" w:cs="Arial"/>
                <w:b/>
                <w:bCs/>
                <w:noProof/>
                <w:sz w:val="24"/>
                <w:szCs w:val="24"/>
                <w:lang w:val="mn-MN"/>
              </w:rPr>
              <w:t>Худалдагч тал</w:t>
            </w:r>
          </w:p>
        </w:tc>
        <w:tc>
          <w:tcPr>
            <w:tcW w:w="5449" w:type="dxa"/>
          </w:tcPr>
          <w:p w14:paraId="1D132894" w14:textId="77777777" w:rsidR="006E79E2" w:rsidRPr="00CE2E2F" w:rsidRDefault="006E79E2" w:rsidP="00E65188">
            <w:pPr>
              <w:adjustRightInd w:val="0"/>
              <w:snapToGrid w:val="0"/>
              <w:spacing w:before="200" w:line="276" w:lineRule="auto"/>
              <w:jc w:val="center"/>
              <w:rPr>
                <w:rFonts w:ascii="Arial" w:eastAsia="SimSun" w:hAnsi="Arial" w:cs="Arial"/>
                <w:noProof/>
                <w:sz w:val="24"/>
                <w:szCs w:val="24"/>
                <w:lang w:val="mn-MN"/>
              </w:rPr>
            </w:pPr>
            <w:r w:rsidRPr="00CE2E2F">
              <w:rPr>
                <w:rFonts w:ascii="Arial" w:eastAsia="SimSun" w:hAnsi="Arial" w:cs="Arial"/>
                <w:noProof/>
                <w:sz w:val="24"/>
                <w:szCs w:val="24"/>
                <w:lang w:val="mn-MN"/>
              </w:rPr>
              <w:t>1 багц 100,000 төгрөг</w:t>
            </w:r>
          </w:p>
        </w:tc>
      </w:tr>
      <w:tr w:rsidR="00CE2E2F" w:rsidRPr="001A19F3" w14:paraId="18F09DA0" w14:textId="77777777" w:rsidTr="65AAC228">
        <w:trPr>
          <w:trHeight w:val="518"/>
        </w:trPr>
        <w:tc>
          <w:tcPr>
            <w:tcW w:w="3656" w:type="dxa"/>
            <w:vAlign w:val="center"/>
          </w:tcPr>
          <w:p w14:paraId="77FBDBB0" w14:textId="77777777" w:rsidR="006E79E2" w:rsidRPr="00CE2E2F" w:rsidRDefault="006E79E2" w:rsidP="00E65188">
            <w:pPr>
              <w:adjustRightInd w:val="0"/>
              <w:snapToGrid w:val="0"/>
              <w:spacing w:before="200" w:line="276" w:lineRule="auto"/>
              <w:jc w:val="left"/>
              <w:rPr>
                <w:rFonts w:ascii="Arial" w:eastAsia="SimSun" w:hAnsi="Arial" w:cs="Arial"/>
                <w:b/>
                <w:bCs/>
                <w:noProof/>
                <w:sz w:val="24"/>
                <w:szCs w:val="24"/>
                <w:lang w:val="mn-MN"/>
              </w:rPr>
            </w:pPr>
            <w:r w:rsidRPr="00CE2E2F">
              <w:rPr>
                <w:rFonts w:ascii="Arial" w:eastAsia="SimSun" w:hAnsi="Arial" w:cs="Arial"/>
                <w:b/>
                <w:bCs/>
                <w:noProof/>
                <w:sz w:val="24"/>
                <w:szCs w:val="24"/>
                <w:lang w:val="mn-MN"/>
              </w:rPr>
              <w:t>Худалдан авагч тал</w:t>
            </w:r>
          </w:p>
        </w:tc>
        <w:tc>
          <w:tcPr>
            <w:tcW w:w="5449" w:type="dxa"/>
          </w:tcPr>
          <w:p w14:paraId="5A1CAB9D" w14:textId="77777777" w:rsidR="65AAC228" w:rsidRDefault="65AAC228" w:rsidP="00E65188">
            <w:pPr>
              <w:spacing w:before="200" w:line="276" w:lineRule="auto"/>
              <w:ind w:left="64" w:hanging="64"/>
              <w:rPr>
                <w:rFonts w:ascii="Arial" w:eastAsia="SimSun" w:hAnsi="Arial" w:cs="Arial"/>
                <w:noProof/>
                <w:sz w:val="24"/>
                <w:szCs w:val="24"/>
                <w:lang w:val="mn-MN"/>
              </w:rPr>
            </w:pPr>
            <w:r w:rsidRPr="65AAC228">
              <w:rPr>
                <w:rFonts w:ascii="Arial" w:eastAsia="SimSun" w:hAnsi="Arial" w:cs="Arial"/>
                <w:noProof/>
                <w:sz w:val="24"/>
                <w:szCs w:val="24"/>
                <w:lang w:val="mn-MN"/>
              </w:rPr>
              <w:t>Тухайн хэлцлийн нийт үнийн дүнгийн 0.08 хувь</w:t>
            </w:r>
          </w:p>
        </w:tc>
      </w:tr>
    </w:tbl>
    <w:p w14:paraId="61DBB2B4" w14:textId="77777777" w:rsidR="006E79E2" w:rsidRPr="00CE2E2F" w:rsidRDefault="006E79E2" w:rsidP="00E65188">
      <w:pPr>
        <w:adjustRightInd w:val="0"/>
        <w:snapToGrid w:val="0"/>
        <w:spacing w:before="200" w:line="276" w:lineRule="auto"/>
        <w:ind w:left="1260"/>
        <w:rPr>
          <w:rFonts w:ascii="Arial" w:eastAsia="SimSun" w:hAnsi="Arial" w:cs="Arial"/>
          <w:b/>
          <w:bCs/>
          <w:noProof/>
          <w:sz w:val="24"/>
          <w:szCs w:val="24"/>
          <w:lang w:val="mn-MN"/>
        </w:rPr>
      </w:pPr>
    </w:p>
    <w:p w14:paraId="44638A58" w14:textId="77777777" w:rsidR="006E79E2" w:rsidRPr="00CE2E2F" w:rsidRDefault="006E79E2" w:rsidP="00E65188">
      <w:pPr>
        <w:adjustRightInd w:val="0"/>
        <w:snapToGrid w:val="0"/>
        <w:spacing w:before="200" w:line="276" w:lineRule="auto"/>
        <w:ind w:left="1260"/>
        <w:rPr>
          <w:rFonts w:ascii="Arial" w:eastAsia="SimSun" w:hAnsi="Arial" w:cs="Arial"/>
          <w:b/>
          <w:bCs/>
          <w:noProof/>
          <w:sz w:val="24"/>
          <w:szCs w:val="24"/>
          <w:lang w:val="mn-MN"/>
        </w:rPr>
      </w:pPr>
    </w:p>
    <w:p w14:paraId="39BF1B79" w14:textId="59E327B0" w:rsidR="006E79E2" w:rsidRPr="00CE2E2F" w:rsidRDefault="006E79E2" w:rsidP="00E65188">
      <w:pPr>
        <w:adjustRightInd w:val="0"/>
        <w:snapToGrid w:val="0"/>
        <w:spacing w:before="200" w:line="276" w:lineRule="auto"/>
        <w:rPr>
          <w:rFonts w:ascii="Arial" w:eastAsia="SimSun" w:hAnsi="Arial" w:cs="Arial"/>
          <w:b/>
          <w:bCs/>
          <w:noProof/>
          <w:sz w:val="24"/>
          <w:szCs w:val="24"/>
          <w:lang w:val="mn-MN"/>
        </w:rPr>
      </w:pPr>
    </w:p>
    <w:p w14:paraId="3B24F484" w14:textId="77777777" w:rsidR="007F5E3E" w:rsidRPr="00CE2E2F" w:rsidRDefault="007F5E3E" w:rsidP="00E65188">
      <w:pPr>
        <w:spacing w:line="276" w:lineRule="auto"/>
        <w:rPr>
          <w:rFonts w:ascii="Arial" w:hAnsi="Arial" w:cs="Arial"/>
          <w:sz w:val="24"/>
          <w:szCs w:val="24"/>
          <w:lang w:val="mn-MN"/>
        </w:rPr>
      </w:pPr>
    </w:p>
    <w:sectPr w:rsidR="007F5E3E" w:rsidRPr="00CE2E2F" w:rsidSect="00DD37F1">
      <w:footerReference w:type="default" r:id="rId11"/>
      <w:pgSz w:w="11906" w:h="16838" w:code="9"/>
      <w:pgMar w:top="1134" w:right="851" w:bottom="1134" w:left="153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8C64" w14:textId="77777777" w:rsidR="00DD37F1" w:rsidRDefault="00DD37F1" w:rsidP="00B4694D">
      <w:r>
        <w:separator/>
      </w:r>
    </w:p>
  </w:endnote>
  <w:endnote w:type="continuationSeparator" w:id="0">
    <w:p w14:paraId="14A0C095" w14:textId="77777777" w:rsidR="00DD37F1" w:rsidRDefault="00DD37F1" w:rsidP="00B4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414844"/>
      <w:docPartObj>
        <w:docPartGallery w:val="Page Numbers (Bottom of Page)"/>
        <w:docPartUnique/>
      </w:docPartObj>
    </w:sdtPr>
    <w:sdtContent>
      <w:p w14:paraId="2E69B0B3" w14:textId="173109E0" w:rsidR="00B4694D" w:rsidRPr="00454EE3" w:rsidRDefault="00B4694D" w:rsidP="00B4694D">
        <w:pPr>
          <w:pStyle w:val="Footer"/>
          <w:tabs>
            <w:tab w:val="clear" w:pos="9360"/>
            <w:tab w:val="left" w:pos="2640"/>
            <w:tab w:val="right" w:pos="9354"/>
          </w:tabs>
          <w:jc w:val="left"/>
          <w:rPr>
            <w:rFonts w:ascii="Arial" w:hAnsi="Arial" w:cs="Arial"/>
            <w:sz w:val="22"/>
          </w:rPr>
        </w:pPr>
        <w:r w:rsidRPr="00454EE3">
          <w:rPr>
            <w:rFonts w:ascii="Arial" w:hAnsi="Arial" w:cs="Arial"/>
            <w:sz w:val="22"/>
            <w:lang w:val="mn-MN"/>
          </w:rPr>
          <w:t>Уул уурхайн бүтээгдэхүүний  арилжааны</w:t>
        </w:r>
      </w:p>
      <w:p w14:paraId="63764A64" w14:textId="383D9AD5" w:rsidR="00B4694D" w:rsidRDefault="00B4694D" w:rsidP="00454EE3">
        <w:pPr>
          <w:pStyle w:val="Footer"/>
          <w:tabs>
            <w:tab w:val="left" w:pos="2640"/>
          </w:tabs>
          <w:jc w:val="left"/>
        </w:pPr>
        <w:r w:rsidRPr="00454EE3">
          <w:rPr>
            <w:rFonts w:ascii="Arial" w:hAnsi="Arial" w:cs="Arial"/>
            <w:sz w:val="22"/>
            <w:lang w:val="mn-MN"/>
          </w:rPr>
          <w:t>төлбөр тооцооны журам</w:t>
        </w:r>
        <w:r w:rsidRPr="00454EE3">
          <w:rPr>
            <w:rFonts w:ascii="Arial" w:hAnsi="Arial" w:cs="Arial"/>
            <w:sz w:val="22"/>
          </w:rPr>
          <w:tab/>
        </w:r>
        <w:r w:rsidRPr="00454EE3">
          <w:rPr>
            <w:rFonts w:ascii="Arial" w:hAnsi="Arial" w:cs="Arial"/>
            <w:sz w:val="22"/>
          </w:rPr>
          <w:tab/>
        </w:r>
        <w:r w:rsidRPr="00454EE3">
          <w:rPr>
            <w:rFonts w:ascii="Arial" w:hAnsi="Arial" w:cs="Arial"/>
            <w:sz w:val="22"/>
          </w:rPr>
          <w:tab/>
        </w:r>
        <w:r w:rsidRPr="00454EE3">
          <w:rPr>
            <w:rFonts w:ascii="Arial" w:hAnsi="Arial" w:cs="Arial"/>
            <w:sz w:val="22"/>
            <w:lang w:val="mn-MN"/>
          </w:rPr>
          <w:t>Хуудас</w:t>
        </w:r>
        <w:r w:rsidRPr="00454EE3">
          <w:rPr>
            <w:rFonts w:ascii="Arial" w:hAnsi="Arial" w:cs="Arial"/>
            <w:sz w:val="22"/>
          </w:rPr>
          <w:t xml:space="preserve"> </w:t>
        </w:r>
        <w:r w:rsidRPr="00454EE3">
          <w:rPr>
            <w:rFonts w:ascii="Arial" w:hAnsi="Arial" w:cs="Arial"/>
            <w:sz w:val="22"/>
          </w:rPr>
          <w:fldChar w:fldCharType="begin"/>
        </w:r>
        <w:r w:rsidRPr="00454EE3">
          <w:rPr>
            <w:rFonts w:ascii="Arial" w:hAnsi="Arial" w:cs="Arial"/>
            <w:sz w:val="22"/>
          </w:rPr>
          <w:instrText xml:space="preserve"> PAGE   \* MERGEFORMAT </w:instrText>
        </w:r>
        <w:r w:rsidRPr="00454EE3">
          <w:rPr>
            <w:rFonts w:ascii="Arial" w:hAnsi="Arial" w:cs="Arial"/>
            <w:sz w:val="22"/>
          </w:rPr>
          <w:fldChar w:fldCharType="separate"/>
        </w:r>
        <w:r w:rsidRPr="00454EE3">
          <w:rPr>
            <w:rFonts w:ascii="Arial" w:hAnsi="Arial" w:cs="Arial"/>
            <w:noProof/>
            <w:sz w:val="22"/>
          </w:rPr>
          <w:t>2</w:t>
        </w:r>
        <w:r w:rsidRPr="00454EE3">
          <w:rPr>
            <w:rFonts w:ascii="Arial" w:hAnsi="Arial" w:cs="Arial"/>
            <w:noProof/>
            <w:sz w:val="22"/>
          </w:rPr>
          <w:fldChar w:fldCharType="end"/>
        </w:r>
        <w:r>
          <w:t xml:space="preserve"> </w:t>
        </w:r>
      </w:p>
    </w:sdtContent>
  </w:sdt>
  <w:p w14:paraId="78C4D478" w14:textId="77777777" w:rsidR="00B4694D" w:rsidRDefault="00B46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5697" w14:textId="77777777" w:rsidR="00DD37F1" w:rsidRDefault="00DD37F1" w:rsidP="00B4694D">
      <w:r>
        <w:separator/>
      </w:r>
    </w:p>
  </w:footnote>
  <w:footnote w:type="continuationSeparator" w:id="0">
    <w:p w14:paraId="05563E8B" w14:textId="77777777" w:rsidR="00DD37F1" w:rsidRDefault="00DD37F1" w:rsidP="00B46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DD55"/>
    <w:multiLevelType w:val="hybridMultilevel"/>
    <w:tmpl w:val="6C940908"/>
    <w:lvl w:ilvl="0" w:tplc="D75A1F1A">
      <w:start w:val="2"/>
      <w:numFmt w:val="decimal"/>
      <w:lvlText w:val="%1."/>
      <w:lvlJc w:val="left"/>
      <w:pPr>
        <w:ind w:left="720" w:hanging="360"/>
      </w:pPr>
    </w:lvl>
    <w:lvl w:ilvl="1" w:tplc="806C3EEC">
      <w:start w:val="1"/>
      <w:numFmt w:val="lowerLetter"/>
      <w:lvlText w:val="%2."/>
      <w:lvlJc w:val="left"/>
      <w:pPr>
        <w:ind w:left="1440" w:hanging="360"/>
      </w:pPr>
    </w:lvl>
    <w:lvl w:ilvl="2" w:tplc="61520148">
      <w:start w:val="1"/>
      <w:numFmt w:val="lowerRoman"/>
      <w:lvlText w:val="%3."/>
      <w:lvlJc w:val="right"/>
      <w:pPr>
        <w:ind w:left="2160" w:hanging="180"/>
      </w:pPr>
    </w:lvl>
    <w:lvl w:ilvl="3" w:tplc="6DEC5330">
      <w:start w:val="1"/>
      <w:numFmt w:val="decimal"/>
      <w:lvlText w:val="%4."/>
      <w:lvlJc w:val="left"/>
      <w:pPr>
        <w:ind w:left="2880" w:hanging="360"/>
      </w:pPr>
    </w:lvl>
    <w:lvl w:ilvl="4" w:tplc="D792A394">
      <w:start w:val="1"/>
      <w:numFmt w:val="lowerLetter"/>
      <w:lvlText w:val="%5."/>
      <w:lvlJc w:val="left"/>
      <w:pPr>
        <w:ind w:left="3600" w:hanging="360"/>
      </w:pPr>
    </w:lvl>
    <w:lvl w:ilvl="5" w:tplc="DAAC8C9E">
      <w:start w:val="1"/>
      <w:numFmt w:val="lowerRoman"/>
      <w:lvlText w:val="%6."/>
      <w:lvlJc w:val="right"/>
      <w:pPr>
        <w:ind w:left="4320" w:hanging="180"/>
      </w:pPr>
    </w:lvl>
    <w:lvl w:ilvl="6" w:tplc="22C09CE4">
      <w:start w:val="1"/>
      <w:numFmt w:val="decimal"/>
      <w:lvlText w:val="%7."/>
      <w:lvlJc w:val="left"/>
      <w:pPr>
        <w:ind w:left="5040" w:hanging="360"/>
      </w:pPr>
    </w:lvl>
    <w:lvl w:ilvl="7" w:tplc="7DB86994">
      <w:start w:val="1"/>
      <w:numFmt w:val="lowerLetter"/>
      <w:lvlText w:val="%8."/>
      <w:lvlJc w:val="left"/>
      <w:pPr>
        <w:ind w:left="5760" w:hanging="360"/>
      </w:pPr>
    </w:lvl>
    <w:lvl w:ilvl="8" w:tplc="A8DA329C">
      <w:start w:val="1"/>
      <w:numFmt w:val="lowerRoman"/>
      <w:lvlText w:val="%9."/>
      <w:lvlJc w:val="right"/>
      <w:pPr>
        <w:ind w:left="6480" w:hanging="180"/>
      </w:pPr>
    </w:lvl>
  </w:abstractNum>
  <w:abstractNum w:abstractNumId="1" w15:restartNumberingAfterBreak="0">
    <w:nsid w:val="06F715C6"/>
    <w:multiLevelType w:val="hybridMultilevel"/>
    <w:tmpl w:val="0EC05194"/>
    <w:lvl w:ilvl="0" w:tplc="1C38FDFA">
      <w:start w:val="3"/>
      <w:numFmt w:val="decimal"/>
      <w:lvlText w:val="%1."/>
      <w:lvlJc w:val="left"/>
      <w:pPr>
        <w:ind w:left="720" w:hanging="360"/>
      </w:pPr>
    </w:lvl>
    <w:lvl w:ilvl="1" w:tplc="0A0EFAD2">
      <w:start w:val="1"/>
      <w:numFmt w:val="lowerLetter"/>
      <w:lvlText w:val="%2."/>
      <w:lvlJc w:val="left"/>
      <w:pPr>
        <w:ind w:left="1440" w:hanging="360"/>
      </w:pPr>
    </w:lvl>
    <w:lvl w:ilvl="2" w:tplc="FB3A9860">
      <w:start w:val="1"/>
      <w:numFmt w:val="lowerRoman"/>
      <w:lvlText w:val="%3."/>
      <w:lvlJc w:val="right"/>
      <w:pPr>
        <w:ind w:left="2160" w:hanging="180"/>
      </w:pPr>
    </w:lvl>
    <w:lvl w:ilvl="3" w:tplc="42E6FCFE">
      <w:start w:val="1"/>
      <w:numFmt w:val="decimal"/>
      <w:lvlText w:val="%4."/>
      <w:lvlJc w:val="left"/>
      <w:pPr>
        <w:ind w:left="2880" w:hanging="360"/>
      </w:pPr>
    </w:lvl>
    <w:lvl w:ilvl="4" w:tplc="30B05812">
      <w:start w:val="1"/>
      <w:numFmt w:val="lowerLetter"/>
      <w:lvlText w:val="%5."/>
      <w:lvlJc w:val="left"/>
      <w:pPr>
        <w:ind w:left="3600" w:hanging="360"/>
      </w:pPr>
    </w:lvl>
    <w:lvl w:ilvl="5" w:tplc="448C17F2">
      <w:start w:val="1"/>
      <w:numFmt w:val="lowerRoman"/>
      <w:lvlText w:val="%6."/>
      <w:lvlJc w:val="right"/>
      <w:pPr>
        <w:ind w:left="4320" w:hanging="180"/>
      </w:pPr>
    </w:lvl>
    <w:lvl w:ilvl="6" w:tplc="ED02FA00">
      <w:start w:val="1"/>
      <w:numFmt w:val="decimal"/>
      <w:lvlText w:val="%7."/>
      <w:lvlJc w:val="left"/>
      <w:pPr>
        <w:ind w:left="5040" w:hanging="360"/>
      </w:pPr>
    </w:lvl>
    <w:lvl w:ilvl="7" w:tplc="81E6FBDC">
      <w:start w:val="1"/>
      <w:numFmt w:val="lowerLetter"/>
      <w:lvlText w:val="%8."/>
      <w:lvlJc w:val="left"/>
      <w:pPr>
        <w:ind w:left="5760" w:hanging="360"/>
      </w:pPr>
    </w:lvl>
    <w:lvl w:ilvl="8" w:tplc="AD8A00B4">
      <w:start w:val="1"/>
      <w:numFmt w:val="lowerRoman"/>
      <w:lvlText w:val="%9."/>
      <w:lvlJc w:val="right"/>
      <w:pPr>
        <w:ind w:left="6480" w:hanging="180"/>
      </w:pPr>
    </w:lvl>
  </w:abstractNum>
  <w:abstractNum w:abstractNumId="2" w15:restartNumberingAfterBreak="0">
    <w:nsid w:val="07AB53BE"/>
    <w:multiLevelType w:val="multilevel"/>
    <w:tmpl w:val="C456A35A"/>
    <w:lvl w:ilvl="0">
      <w:start w:val="3"/>
      <w:numFmt w:val="decimal"/>
      <w:lvlText w:val="%1."/>
      <w:lvlJc w:val="left"/>
      <w:pPr>
        <w:ind w:left="585" w:hanging="58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244459"/>
    <w:multiLevelType w:val="hybridMultilevel"/>
    <w:tmpl w:val="2A8A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532FC"/>
    <w:multiLevelType w:val="hybridMultilevel"/>
    <w:tmpl w:val="514C485E"/>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5" w15:restartNumberingAfterBreak="0">
    <w:nsid w:val="0AC54658"/>
    <w:multiLevelType w:val="multilevel"/>
    <w:tmpl w:val="E8BC117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3D7607"/>
    <w:multiLevelType w:val="multilevel"/>
    <w:tmpl w:val="AF68D9A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8C2818"/>
    <w:multiLevelType w:val="multilevel"/>
    <w:tmpl w:val="9FD8A14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4F5CE1"/>
    <w:multiLevelType w:val="multilevel"/>
    <w:tmpl w:val="A4B642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57575F"/>
    <w:multiLevelType w:val="multilevel"/>
    <w:tmpl w:val="378C5FBA"/>
    <w:lvl w:ilvl="0">
      <w:start w:val="2"/>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ascii="Arial" w:hAnsi="Arial" w:cs="Arial" w:hint="default"/>
        <w:sz w:val="24"/>
        <w:szCs w:val="24"/>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15:restartNumberingAfterBreak="0">
    <w:nsid w:val="1C180BF2"/>
    <w:multiLevelType w:val="multilevel"/>
    <w:tmpl w:val="00BEE46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201D01"/>
    <w:multiLevelType w:val="multilevel"/>
    <w:tmpl w:val="AF68D9A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4870051"/>
    <w:multiLevelType w:val="multilevel"/>
    <w:tmpl w:val="BED6C628"/>
    <w:lvl w:ilvl="0">
      <w:start w:val="2"/>
      <w:numFmt w:val="decimal"/>
      <w:lvlText w:val="%1."/>
      <w:lvlJc w:val="left"/>
      <w:pPr>
        <w:ind w:left="585" w:hanging="585"/>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15:restartNumberingAfterBreak="0">
    <w:nsid w:val="29747FA8"/>
    <w:multiLevelType w:val="multilevel"/>
    <w:tmpl w:val="3A02C94E"/>
    <w:lvl w:ilvl="0">
      <w:start w:val="2"/>
      <w:numFmt w:val="decimal"/>
      <w:lvlText w:val="%1."/>
      <w:lvlJc w:val="left"/>
      <w:pPr>
        <w:ind w:left="585" w:hanging="585"/>
      </w:pPr>
      <w:rPr>
        <w:rFonts w:hint="default"/>
      </w:rPr>
    </w:lvl>
    <w:lvl w:ilvl="1">
      <w:start w:val="7"/>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4" w15:restartNumberingAfterBreak="0">
    <w:nsid w:val="2F946E0C"/>
    <w:multiLevelType w:val="multilevel"/>
    <w:tmpl w:val="00BEE46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FC66BF0"/>
    <w:multiLevelType w:val="multilevel"/>
    <w:tmpl w:val="2A1CBB9A"/>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B0E34F9"/>
    <w:multiLevelType w:val="hybridMultilevel"/>
    <w:tmpl w:val="6A92EC36"/>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7" w15:restartNumberingAfterBreak="0">
    <w:nsid w:val="3F333902"/>
    <w:multiLevelType w:val="hybridMultilevel"/>
    <w:tmpl w:val="84D66C1C"/>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8" w15:restartNumberingAfterBreak="0">
    <w:nsid w:val="3F7D68C5"/>
    <w:multiLevelType w:val="multilevel"/>
    <w:tmpl w:val="112AC31A"/>
    <w:lvl w:ilvl="0">
      <w:start w:val="2"/>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D2CE4"/>
    <w:multiLevelType w:val="multilevel"/>
    <w:tmpl w:val="A4B642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72A2A5F"/>
    <w:multiLevelType w:val="multilevel"/>
    <w:tmpl w:val="E3D855CC"/>
    <w:lvl w:ilvl="0">
      <w:start w:val="4"/>
      <w:numFmt w:val="decimal"/>
      <w:lvlText w:val="%1."/>
      <w:lvlJc w:val="left"/>
      <w:pPr>
        <w:ind w:left="400" w:hanging="400"/>
      </w:pPr>
      <w:rPr>
        <w:rFonts w:hint="default"/>
      </w:rPr>
    </w:lvl>
    <w:lvl w:ilvl="1">
      <w:start w:val="1"/>
      <w:numFmt w:val="decimal"/>
      <w:lvlText w:val="%1.%2."/>
      <w:lvlJc w:val="left"/>
      <w:pPr>
        <w:ind w:left="720" w:hanging="72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A1E081A"/>
    <w:multiLevelType w:val="multilevel"/>
    <w:tmpl w:val="A4B642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A3E550C"/>
    <w:multiLevelType w:val="multilevel"/>
    <w:tmpl w:val="06F6787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A64098F"/>
    <w:multiLevelType w:val="multilevel"/>
    <w:tmpl w:val="A33A7166"/>
    <w:lvl w:ilvl="0">
      <w:start w:val="5"/>
      <w:numFmt w:val="decimal"/>
      <w:lvlText w:val="%1."/>
      <w:lvlJc w:val="left"/>
      <w:pPr>
        <w:ind w:left="400" w:hanging="400"/>
      </w:pPr>
    </w:lvl>
    <w:lvl w:ilvl="1">
      <w:start w:val="1"/>
      <w:numFmt w:val="decimal"/>
      <w:lvlText w:val="%1.%2."/>
      <w:lvlJc w:val="left"/>
      <w:pPr>
        <w:ind w:left="720" w:hanging="720"/>
      </w:pPr>
      <w:rPr>
        <w:rFonts w:ascii="Arial" w:hAnsi="Arial" w:cs="Arial" w:hint="default"/>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5E2A4A42"/>
    <w:multiLevelType w:val="multilevel"/>
    <w:tmpl w:val="F760B2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A135BA"/>
    <w:multiLevelType w:val="multilevel"/>
    <w:tmpl w:val="A4B642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34C31F5"/>
    <w:multiLevelType w:val="hybridMultilevel"/>
    <w:tmpl w:val="46F47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DA8F3"/>
    <w:multiLevelType w:val="hybridMultilevel"/>
    <w:tmpl w:val="F64EC7E0"/>
    <w:lvl w:ilvl="0" w:tplc="695EA23C">
      <w:start w:val="1"/>
      <w:numFmt w:val="decimal"/>
      <w:lvlText w:val="%1."/>
      <w:lvlJc w:val="left"/>
      <w:pPr>
        <w:ind w:left="720" w:hanging="360"/>
      </w:pPr>
    </w:lvl>
    <w:lvl w:ilvl="1" w:tplc="59EC1208">
      <w:start w:val="1"/>
      <w:numFmt w:val="lowerLetter"/>
      <w:lvlText w:val="%2."/>
      <w:lvlJc w:val="left"/>
      <w:pPr>
        <w:ind w:left="1440" w:hanging="360"/>
      </w:pPr>
    </w:lvl>
    <w:lvl w:ilvl="2" w:tplc="2E84D88E">
      <w:start w:val="1"/>
      <w:numFmt w:val="lowerRoman"/>
      <w:lvlText w:val="%3."/>
      <w:lvlJc w:val="right"/>
      <w:pPr>
        <w:ind w:left="2160" w:hanging="180"/>
      </w:pPr>
    </w:lvl>
    <w:lvl w:ilvl="3" w:tplc="5FF80950">
      <w:start w:val="1"/>
      <w:numFmt w:val="decimal"/>
      <w:lvlText w:val="%4."/>
      <w:lvlJc w:val="left"/>
      <w:pPr>
        <w:ind w:left="2880" w:hanging="360"/>
      </w:pPr>
    </w:lvl>
    <w:lvl w:ilvl="4" w:tplc="A3882EDE">
      <w:start w:val="1"/>
      <w:numFmt w:val="lowerLetter"/>
      <w:lvlText w:val="%5."/>
      <w:lvlJc w:val="left"/>
      <w:pPr>
        <w:ind w:left="3600" w:hanging="360"/>
      </w:pPr>
    </w:lvl>
    <w:lvl w:ilvl="5" w:tplc="6FAA6462">
      <w:start w:val="1"/>
      <w:numFmt w:val="lowerRoman"/>
      <w:lvlText w:val="%6."/>
      <w:lvlJc w:val="right"/>
      <w:pPr>
        <w:ind w:left="4320" w:hanging="180"/>
      </w:pPr>
    </w:lvl>
    <w:lvl w:ilvl="6" w:tplc="8E5E4A7C">
      <w:start w:val="1"/>
      <w:numFmt w:val="decimal"/>
      <w:lvlText w:val="%7."/>
      <w:lvlJc w:val="left"/>
      <w:pPr>
        <w:ind w:left="5040" w:hanging="360"/>
      </w:pPr>
    </w:lvl>
    <w:lvl w:ilvl="7" w:tplc="D5F0FEBA">
      <w:start w:val="1"/>
      <w:numFmt w:val="lowerLetter"/>
      <w:lvlText w:val="%8."/>
      <w:lvlJc w:val="left"/>
      <w:pPr>
        <w:ind w:left="5760" w:hanging="360"/>
      </w:pPr>
    </w:lvl>
    <w:lvl w:ilvl="8" w:tplc="BE64B488">
      <w:start w:val="1"/>
      <w:numFmt w:val="lowerRoman"/>
      <w:lvlText w:val="%9."/>
      <w:lvlJc w:val="right"/>
      <w:pPr>
        <w:ind w:left="6480" w:hanging="180"/>
      </w:pPr>
    </w:lvl>
  </w:abstractNum>
  <w:abstractNum w:abstractNumId="28" w15:restartNumberingAfterBreak="0">
    <w:nsid w:val="67044118"/>
    <w:multiLevelType w:val="multilevel"/>
    <w:tmpl w:val="152C99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9A52C7B"/>
    <w:multiLevelType w:val="multilevel"/>
    <w:tmpl w:val="A4B642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C1A6C60"/>
    <w:multiLevelType w:val="hybridMultilevel"/>
    <w:tmpl w:val="F39E8694"/>
    <w:lvl w:ilvl="0" w:tplc="6ADA8754">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5619D"/>
    <w:multiLevelType w:val="multilevel"/>
    <w:tmpl w:val="AF68D9A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0914A05"/>
    <w:multiLevelType w:val="multilevel"/>
    <w:tmpl w:val="A4B642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637D5C"/>
    <w:multiLevelType w:val="hybridMultilevel"/>
    <w:tmpl w:val="12102E9E"/>
    <w:lvl w:ilvl="0" w:tplc="766C98CA">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7870A8"/>
    <w:multiLevelType w:val="hybridMultilevel"/>
    <w:tmpl w:val="7C02F8B0"/>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5" w15:restartNumberingAfterBreak="0">
    <w:nsid w:val="75EB16EB"/>
    <w:multiLevelType w:val="multilevel"/>
    <w:tmpl w:val="DAB614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1268C3"/>
    <w:multiLevelType w:val="multilevel"/>
    <w:tmpl w:val="B1B64B2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BCB7850"/>
    <w:multiLevelType w:val="multilevel"/>
    <w:tmpl w:val="ED8A4E9A"/>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DCD0684"/>
    <w:multiLevelType w:val="multilevel"/>
    <w:tmpl w:val="53A0BC68"/>
    <w:lvl w:ilvl="0">
      <w:start w:val="3"/>
      <w:numFmt w:val="decimal"/>
      <w:lvlText w:val="%1."/>
      <w:lvlJc w:val="left"/>
      <w:pPr>
        <w:ind w:left="390" w:hanging="390"/>
      </w:pPr>
      <w:rPr>
        <w:rFonts w:hint="default"/>
      </w:rPr>
    </w:lvl>
    <w:lvl w:ilvl="1">
      <w:start w:val="3"/>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9" w15:restartNumberingAfterBreak="0">
    <w:nsid w:val="7E1F304B"/>
    <w:multiLevelType w:val="multilevel"/>
    <w:tmpl w:val="DC08C98A"/>
    <w:lvl w:ilvl="0">
      <w:start w:val="3"/>
      <w:numFmt w:val="decimal"/>
      <w:lvlText w:val="%1."/>
      <w:lvlJc w:val="left"/>
      <w:pPr>
        <w:ind w:left="400" w:hanging="40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num w:numId="1" w16cid:durableId="1399746591">
    <w:abstractNumId w:val="1"/>
  </w:num>
  <w:num w:numId="2" w16cid:durableId="995184664">
    <w:abstractNumId w:val="0"/>
  </w:num>
  <w:num w:numId="3" w16cid:durableId="106659172">
    <w:abstractNumId w:val="27"/>
  </w:num>
  <w:num w:numId="4" w16cid:durableId="901525088">
    <w:abstractNumId w:val="19"/>
  </w:num>
  <w:num w:numId="5" w16cid:durableId="1629235403">
    <w:abstractNumId w:val="28"/>
  </w:num>
  <w:num w:numId="6" w16cid:durableId="326443842">
    <w:abstractNumId w:val="30"/>
  </w:num>
  <w:num w:numId="7" w16cid:durableId="121310251">
    <w:abstractNumId w:val="33"/>
  </w:num>
  <w:num w:numId="8" w16cid:durableId="225071092">
    <w:abstractNumId w:val="9"/>
  </w:num>
  <w:num w:numId="9" w16cid:durableId="1394428517">
    <w:abstractNumId w:val="39"/>
  </w:num>
  <w:num w:numId="10" w16cid:durableId="894001736">
    <w:abstractNumId w:val="20"/>
  </w:num>
  <w:num w:numId="11" w16cid:durableId="170611597">
    <w:abstractNumId w:val="23"/>
  </w:num>
  <w:num w:numId="12" w16cid:durableId="1831017122">
    <w:abstractNumId w:val="15"/>
  </w:num>
  <w:num w:numId="13" w16cid:durableId="1086456652">
    <w:abstractNumId w:val="37"/>
  </w:num>
  <w:num w:numId="14" w16cid:durableId="1750080111">
    <w:abstractNumId w:val="16"/>
  </w:num>
  <w:num w:numId="15" w16cid:durableId="929194153">
    <w:abstractNumId w:val="5"/>
  </w:num>
  <w:num w:numId="16" w16cid:durableId="481309249">
    <w:abstractNumId w:val="3"/>
  </w:num>
  <w:num w:numId="17" w16cid:durableId="725568004">
    <w:abstractNumId w:val="2"/>
  </w:num>
  <w:num w:numId="18" w16cid:durableId="1852378487">
    <w:abstractNumId w:val="22"/>
  </w:num>
  <w:num w:numId="19" w16cid:durableId="1051618299">
    <w:abstractNumId w:val="32"/>
  </w:num>
  <w:num w:numId="20" w16cid:durableId="644310484">
    <w:abstractNumId w:val="36"/>
  </w:num>
  <w:num w:numId="21" w16cid:durableId="688410982">
    <w:abstractNumId w:val="13"/>
  </w:num>
  <w:num w:numId="22" w16cid:durableId="1618222783">
    <w:abstractNumId w:val="7"/>
  </w:num>
  <w:num w:numId="23" w16cid:durableId="967514403">
    <w:abstractNumId w:val="14"/>
  </w:num>
  <w:num w:numId="24" w16cid:durableId="1372807905">
    <w:abstractNumId w:val="10"/>
  </w:num>
  <w:num w:numId="25" w16cid:durableId="194970662">
    <w:abstractNumId w:val="26"/>
  </w:num>
  <w:num w:numId="26" w16cid:durableId="1393849238">
    <w:abstractNumId w:val="8"/>
  </w:num>
  <w:num w:numId="27" w16cid:durableId="437405589">
    <w:abstractNumId w:val="29"/>
  </w:num>
  <w:num w:numId="28" w16cid:durableId="652948768">
    <w:abstractNumId w:val="21"/>
  </w:num>
  <w:num w:numId="29" w16cid:durableId="1366441963">
    <w:abstractNumId w:val="25"/>
  </w:num>
  <w:num w:numId="30" w16cid:durableId="1151411591">
    <w:abstractNumId w:val="12"/>
  </w:num>
  <w:num w:numId="31" w16cid:durableId="869950303">
    <w:abstractNumId w:val="38"/>
  </w:num>
  <w:num w:numId="32" w16cid:durableId="668825874">
    <w:abstractNumId w:val="4"/>
  </w:num>
  <w:num w:numId="33" w16cid:durableId="1007094932">
    <w:abstractNumId w:val="17"/>
  </w:num>
  <w:num w:numId="34" w16cid:durableId="1412192691">
    <w:abstractNumId w:val="34"/>
  </w:num>
  <w:num w:numId="35" w16cid:durableId="579946296">
    <w:abstractNumId w:val="18"/>
  </w:num>
  <w:num w:numId="36" w16cid:durableId="1290747841">
    <w:abstractNumId w:val="35"/>
  </w:num>
  <w:num w:numId="37" w16cid:durableId="585306795">
    <w:abstractNumId w:val="11"/>
  </w:num>
  <w:num w:numId="38" w16cid:durableId="315768778">
    <w:abstractNumId w:val="31"/>
  </w:num>
  <w:num w:numId="39" w16cid:durableId="1909266729">
    <w:abstractNumId w:val="24"/>
  </w:num>
  <w:num w:numId="40" w16cid:durableId="12352387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690"/>
  <w:drawingGridVerticalSpacing w:val="187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E2"/>
    <w:rsid w:val="00015951"/>
    <w:rsid w:val="00021383"/>
    <w:rsid w:val="00041BCE"/>
    <w:rsid w:val="000618B2"/>
    <w:rsid w:val="00091E4A"/>
    <w:rsid w:val="00095B27"/>
    <w:rsid w:val="000B01AF"/>
    <w:rsid w:val="000D20AF"/>
    <w:rsid w:val="000D47D5"/>
    <w:rsid w:val="0013074C"/>
    <w:rsid w:val="001449E1"/>
    <w:rsid w:val="001504AD"/>
    <w:rsid w:val="00172409"/>
    <w:rsid w:val="00174331"/>
    <w:rsid w:val="00175735"/>
    <w:rsid w:val="001A19F3"/>
    <w:rsid w:val="001A33A5"/>
    <w:rsid w:val="001A4F71"/>
    <w:rsid w:val="001A60B8"/>
    <w:rsid w:val="001F2762"/>
    <w:rsid w:val="002165E5"/>
    <w:rsid w:val="00293B34"/>
    <w:rsid w:val="002A7745"/>
    <w:rsid w:val="002A7CBD"/>
    <w:rsid w:val="002B0065"/>
    <w:rsid w:val="002D053B"/>
    <w:rsid w:val="002D05CE"/>
    <w:rsid w:val="002D1D97"/>
    <w:rsid w:val="003170B5"/>
    <w:rsid w:val="003275D1"/>
    <w:rsid w:val="00332BE1"/>
    <w:rsid w:val="00366F86"/>
    <w:rsid w:val="003755B4"/>
    <w:rsid w:val="003907EB"/>
    <w:rsid w:val="00396541"/>
    <w:rsid w:val="003A67E8"/>
    <w:rsid w:val="003A6FE4"/>
    <w:rsid w:val="003C5805"/>
    <w:rsid w:val="003D2503"/>
    <w:rsid w:val="0041238A"/>
    <w:rsid w:val="004365E1"/>
    <w:rsid w:val="00437A54"/>
    <w:rsid w:val="00454EE3"/>
    <w:rsid w:val="00463EA6"/>
    <w:rsid w:val="004A2C4B"/>
    <w:rsid w:val="004B405F"/>
    <w:rsid w:val="004C27C6"/>
    <w:rsid w:val="004D1D40"/>
    <w:rsid w:val="00514337"/>
    <w:rsid w:val="005322AD"/>
    <w:rsid w:val="0055007A"/>
    <w:rsid w:val="005A35C9"/>
    <w:rsid w:val="005B16EE"/>
    <w:rsid w:val="005C6437"/>
    <w:rsid w:val="005D43AE"/>
    <w:rsid w:val="005E0B2A"/>
    <w:rsid w:val="005E2EB2"/>
    <w:rsid w:val="006021E2"/>
    <w:rsid w:val="006101F2"/>
    <w:rsid w:val="00633C6D"/>
    <w:rsid w:val="00642C07"/>
    <w:rsid w:val="00643D7C"/>
    <w:rsid w:val="00644060"/>
    <w:rsid w:val="006629E3"/>
    <w:rsid w:val="006946A9"/>
    <w:rsid w:val="006A2E34"/>
    <w:rsid w:val="006E79E2"/>
    <w:rsid w:val="007359D0"/>
    <w:rsid w:val="007470BF"/>
    <w:rsid w:val="0075066B"/>
    <w:rsid w:val="00796330"/>
    <w:rsid w:val="007C301C"/>
    <w:rsid w:val="007C587B"/>
    <w:rsid w:val="007E5DDA"/>
    <w:rsid w:val="007E6396"/>
    <w:rsid w:val="007F5E3E"/>
    <w:rsid w:val="0080152B"/>
    <w:rsid w:val="00840FF0"/>
    <w:rsid w:val="008661F9"/>
    <w:rsid w:val="0088550F"/>
    <w:rsid w:val="008940F7"/>
    <w:rsid w:val="008C3C73"/>
    <w:rsid w:val="008C786E"/>
    <w:rsid w:val="008D1132"/>
    <w:rsid w:val="009366DE"/>
    <w:rsid w:val="009B713C"/>
    <w:rsid w:val="009C3BDC"/>
    <w:rsid w:val="00A12F12"/>
    <w:rsid w:val="00A1647C"/>
    <w:rsid w:val="00A22FBC"/>
    <w:rsid w:val="00A42E70"/>
    <w:rsid w:val="00A94533"/>
    <w:rsid w:val="00AC5707"/>
    <w:rsid w:val="00AD01FC"/>
    <w:rsid w:val="00AE48E7"/>
    <w:rsid w:val="00AF3FE4"/>
    <w:rsid w:val="00B4694D"/>
    <w:rsid w:val="00B53DEF"/>
    <w:rsid w:val="00B71AE3"/>
    <w:rsid w:val="00B77E74"/>
    <w:rsid w:val="00B84856"/>
    <w:rsid w:val="00BA1736"/>
    <w:rsid w:val="00BA57B5"/>
    <w:rsid w:val="00BA605E"/>
    <w:rsid w:val="00BD0805"/>
    <w:rsid w:val="00BF3AAB"/>
    <w:rsid w:val="00C61469"/>
    <w:rsid w:val="00C71076"/>
    <w:rsid w:val="00C83E2D"/>
    <w:rsid w:val="00C87E18"/>
    <w:rsid w:val="00CB29A3"/>
    <w:rsid w:val="00CE2E2F"/>
    <w:rsid w:val="00D05FF0"/>
    <w:rsid w:val="00D11489"/>
    <w:rsid w:val="00D25FFB"/>
    <w:rsid w:val="00D44814"/>
    <w:rsid w:val="00D472B4"/>
    <w:rsid w:val="00D51A47"/>
    <w:rsid w:val="00D62D87"/>
    <w:rsid w:val="00D92A9B"/>
    <w:rsid w:val="00D93BBB"/>
    <w:rsid w:val="00D94A87"/>
    <w:rsid w:val="00DA5E13"/>
    <w:rsid w:val="00DD135A"/>
    <w:rsid w:val="00DD37F1"/>
    <w:rsid w:val="00E10CF0"/>
    <w:rsid w:val="00E37B83"/>
    <w:rsid w:val="00E65188"/>
    <w:rsid w:val="00E96588"/>
    <w:rsid w:val="00EC05D2"/>
    <w:rsid w:val="00EE6934"/>
    <w:rsid w:val="00EF2444"/>
    <w:rsid w:val="00F051EA"/>
    <w:rsid w:val="00F25313"/>
    <w:rsid w:val="00F272EA"/>
    <w:rsid w:val="00F3046E"/>
    <w:rsid w:val="00F32379"/>
    <w:rsid w:val="00F3681D"/>
    <w:rsid w:val="00F53AC2"/>
    <w:rsid w:val="00F856E5"/>
    <w:rsid w:val="00F879A4"/>
    <w:rsid w:val="09BCA334"/>
    <w:rsid w:val="0B162002"/>
    <w:rsid w:val="0DD9B012"/>
    <w:rsid w:val="10E7BDAE"/>
    <w:rsid w:val="135C3067"/>
    <w:rsid w:val="13A114CC"/>
    <w:rsid w:val="188A073A"/>
    <w:rsid w:val="19369792"/>
    <w:rsid w:val="1A13062C"/>
    <w:rsid w:val="1D5C524E"/>
    <w:rsid w:val="20218B12"/>
    <w:rsid w:val="26D3CB20"/>
    <w:rsid w:val="2F8FA16E"/>
    <w:rsid w:val="34631291"/>
    <w:rsid w:val="3883B9A8"/>
    <w:rsid w:val="3CD3CBA6"/>
    <w:rsid w:val="3EE84E13"/>
    <w:rsid w:val="4279E9D9"/>
    <w:rsid w:val="451298A8"/>
    <w:rsid w:val="462637F9"/>
    <w:rsid w:val="49D84D88"/>
    <w:rsid w:val="4A3C09BB"/>
    <w:rsid w:val="4B3C5E4D"/>
    <w:rsid w:val="5221B02F"/>
    <w:rsid w:val="530189E0"/>
    <w:rsid w:val="58A98303"/>
    <w:rsid w:val="5DD15F84"/>
    <w:rsid w:val="6354CB9B"/>
    <w:rsid w:val="63F8E792"/>
    <w:rsid w:val="65AAC228"/>
    <w:rsid w:val="6895E4F9"/>
    <w:rsid w:val="6FE25847"/>
    <w:rsid w:val="73506B12"/>
    <w:rsid w:val="7922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C67EF"/>
  <w15:chartTrackingRefBased/>
  <w15:docId w15:val="{114670FD-6F2E-4349-BFA4-C883C670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138"/>
        <w:szCs w:val="13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9E2"/>
    <w:pPr>
      <w:widowControl w:val="0"/>
      <w:spacing w:after="0" w:line="240" w:lineRule="auto"/>
      <w:jc w:val="both"/>
    </w:pPr>
    <w:rPr>
      <w:rFonts w:ascii="DengXian" w:eastAsia="DengXian" w:hAnsi="DengXian" w:cs="Times New Roman"/>
      <w:sz w:val="21"/>
      <w:szCs w:val="22"/>
      <w:lang w:eastAsia="zh-CN"/>
      <w14:ligatures w14:val="none"/>
    </w:rPr>
  </w:style>
  <w:style w:type="paragraph" w:styleId="Heading1">
    <w:name w:val="heading 1"/>
    <w:basedOn w:val="Normal"/>
    <w:next w:val="Normal"/>
    <w:link w:val="Heading1Char"/>
    <w:uiPriority w:val="9"/>
    <w:qFormat/>
    <w:rsid w:val="006E79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79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9E2"/>
    <w:rPr>
      <w:rFonts w:asciiTheme="majorHAnsi" w:eastAsiaTheme="majorEastAsia" w:hAnsiTheme="majorHAnsi" w:cstheme="majorBidi"/>
      <w:color w:val="2F5496" w:themeColor="accent1" w:themeShade="BF"/>
      <w:sz w:val="32"/>
      <w:szCs w:val="32"/>
      <w:lang w:eastAsia="zh-CN"/>
      <w14:ligatures w14:val="none"/>
    </w:rPr>
  </w:style>
  <w:style w:type="character" w:customStyle="1" w:styleId="Heading2Char">
    <w:name w:val="Heading 2 Char"/>
    <w:basedOn w:val="DefaultParagraphFont"/>
    <w:link w:val="Heading2"/>
    <w:uiPriority w:val="9"/>
    <w:rsid w:val="006E79E2"/>
    <w:rPr>
      <w:rFonts w:asciiTheme="majorHAnsi" w:eastAsiaTheme="majorEastAsia" w:hAnsiTheme="majorHAnsi" w:cstheme="majorBidi"/>
      <w:color w:val="2F5496" w:themeColor="accent1" w:themeShade="BF"/>
      <w:sz w:val="26"/>
      <w:szCs w:val="26"/>
      <w:lang w:eastAsia="zh-CN"/>
      <w14:ligatures w14:val="none"/>
    </w:rPr>
  </w:style>
  <w:style w:type="paragraph" w:styleId="ListParagraph">
    <w:name w:val="List Paragraph"/>
    <w:basedOn w:val="Normal"/>
    <w:uiPriority w:val="34"/>
    <w:qFormat/>
    <w:rsid w:val="006E79E2"/>
    <w:pPr>
      <w:ind w:left="720"/>
      <w:contextualSpacing/>
    </w:pPr>
  </w:style>
  <w:style w:type="table" w:styleId="TableGrid">
    <w:name w:val="Table Grid"/>
    <w:basedOn w:val="TableNormal"/>
    <w:uiPriority w:val="39"/>
    <w:qFormat/>
    <w:rsid w:val="006E79E2"/>
    <w:pPr>
      <w:spacing w:after="0" w:line="240" w:lineRule="auto"/>
      <w:ind w:left="567" w:hanging="567"/>
      <w:jc w:val="both"/>
    </w:pPr>
    <w:rPr>
      <w:rFonts w:asciiTheme="minorHAnsi" w:eastAsia="SimSun" w:hAnsiTheme="minorHAns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2A9B"/>
    <w:pPr>
      <w:spacing w:after="0" w:line="240" w:lineRule="auto"/>
    </w:pPr>
    <w:rPr>
      <w:rFonts w:ascii="DengXian" w:eastAsia="DengXian" w:hAnsi="DengXian" w:cs="Times New Roman"/>
      <w:sz w:val="21"/>
      <w:szCs w:val="22"/>
      <w:lang w:eastAsia="zh-CN"/>
      <w14:ligatures w14:val="no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DengXian" w:eastAsia="DengXian" w:hAnsi="DengXian" w:cs="Times New Roman"/>
      <w:sz w:val="20"/>
      <w:szCs w:val="20"/>
      <w:lang w:eastAsia="zh-CN"/>
      <w14:ligatures w14:val="non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A605E"/>
    <w:rPr>
      <w:b/>
      <w:bCs/>
    </w:rPr>
  </w:style>
  <w:style w:type="character" w:customStyle="1" w:styleId="CommentSubjectChar">
    <w:name w:val="Comment Subject Char"/>
    <w:basedOn w:val="CommentTextChar"/>
    <w:link w:val="CommentSubject"/>
    <w:uiPriority w:val="99"/>
    <w:semiHidden/>
    <w:rsid w:val="00BA605E"/>
    <w:rPr>
      <w:rFonts w:ascii="DengXian" w:eastAsia="DengXian" w:hAnsi="DengXian" w:cs="Times New Roman"/>
      <w:b/>
      <w:bCs/>
      <w:sz w:val="20"/>
      <w:szCs w:val="20"/>
      <w:lang w:eastAsia="zh-CN"/>
      <w14:ligatures w14:val="none"/>
    </w:rPr>
  </w:style>
  <w:style w:type="paragraph" w:styleId="TOCHeading">
    <w:name w:val="TOC Heading"/>
    <w:basedOn w:val="Heading1"/>
    <w:next w:val="Normal"/>
    <w:uiPriority w:val="39"/>
    <w:unhideWhenUsed/>
    <w:qFormat/>
    <w:rsid w:val="0080152B"/>
    <w:pPr>
      <w:widowControl/>
      <w:spacing w:line="259" w:lineRule="auto"/>
      <w:jc w:val="left"/>
      <w:outlineLvl w:val="9"/>
    </w:pPr>
    <w:rPr>
      <w:kern w:val="0"/>
      <w:lang w:eastAsia="en-US"/>
    </w:rPr>
  </w:style>
  <w:style w:type="paragraph" w:styleId="TOC1">
    <w:name w:val="toc 1"/>
    <w:basedOn w:val="Normal"/>
    <w:next w:val="Normal"/>
    <w:autoRedefine/>
    <w:uiPriority w:val="39"/>
    <w:unhideWhenUsed/>
    <w:rsid w:val="00BA1736"/>
    <w:pPr>
      <w:tabs>
        <w:tab w:val="right" w:leader="dot" w:pos="9344"/>
      </w:tabs>
      <w:spacing w:after="100"/>
    </w:pPr>
    <w:rPr>
      <w:rFonts w:ascii="Arial" w:hAnsi="Arial" w:cs="Arial"/>
      <w:lang w:val="mn-MN"/>
    </w:rPr>
  </w:style>
  <w:style w:type="paragraph" w:styleId="TOC2">
    <w:name w:val="toc 2"/>
    <w:basedOn w:val="Normal"/>
    <w:next w:val="Normal"/>
    <w:autoRedefine/>
    <w:uiPriority w:val="39"/>
    <w:unhideWhenUsed/>
    <w:rsid w:val="0080152B"/>
    <w:pPr>
      <w:spacing w:after="100"/>
      <w:ind w:left="210"/>
    </w:pPr>
  </w:style>
  <w:style w:type="character" w:styleId="Hyperlink">
    <w:name w:val="Hyperlink"/>
    <w:basedOn w:val="DefaultParagraphFont"/>
    <w:uiPriority w:val="99"/>
    <w:unhideWhenUsed/>
    <w:rsid w:val="0080152B"/>
    <w:rPr>
      <w:color w:val="0563C1" w:themeColor="hyperlink"/>
      <w:u w:val="single"/>
    </w:rPr>
  </w:style>
  <w:style w:type="paragraph" w:styleId="NoSpacing">
    <w:name w:val="No Spacing"/>
    <w:link w:val="NoSpacingChar"/>
    <w:uiPriority w:val="1"/>
    <w:qFormat/>
    <w:rsid w:val="00B4694D"/>
    <w:pPr>
      <w:spacing w:after="0" w:line="240" w:lineRule="auto"/>
    </w:pPr>
    <w:rPr>
      <w:rFonts w:asciiTheme="minorHAnsi" w:eastAsiaTheme="minorEastAsia" w:hAnsiTheme="minorHAnsi"/>
      <w:kern w:val="0"/>
      <w:sz w:val="22"/>
      <w:szCs w:val="22"/>
      <w14:ligatures w14:val="none"/>
    </w:rPr>
  </w:style>
  <w:style w:type="character" w:customStyle="1" w:styleId="NoSpacingChar">
    <w:name w:val="No Spacing Char"/>
    <w:basedOn w:val="DefaultParagraphFont"/>
    <w:link w:val="NoSpacing"/>
    <w:uiPriority w:val="1"/>
    <w:rsid w:val="00B4694D"/>
    <w:rPr>
      <w:rFonts w:asciiTheme="minorHAnsi" w:eastAsiaTheme="minorEastAsia" w:hAnsiTheme="minorHAnsi"/>
      <w:kern w:val="0"/>
      <w:sz w:val="22"/>
      <w:szCs w:val="22"/>
      <w14:ligatures w14:val="none"/>
    </w:rPr>
  </w:style>
  <w:style w:type="paragraph" w:styleId="Header">
    <w:name w:val="header"/>
    <w:basedOn w:val="Normal"/>
    <w:link w:val="HeaderChar"/>
    <w:uiPriority w:val="99"/>
    <w:unhideWhenUsed/>
    <w:rsid w:val="00B4694D"/>
    <w:pPr>
      <w:tabs>
        <w:tab w:val="center" w:pos="4680"/>
        <w:tab w:val="right" w:pos="9360"/>
      </w:tabs>
    </w:pPr>
  </w:style>
  <w:style w:type="character" w:customStyle="1" w:styleId="HeaderChar">
    <w:name w:val="Header Char"/>
    <w:basedOn w:val="DefaultParagraphFont"/>
    <w:link w:val="Header"/>
    <w:uiPriority w:val="99"/>
    <w:rsid w:val="00B4694D"/>
    <w:rPr>
      <w:rFonts w:ascii="DengXian" w:eastAsia="DengXian" w:hAnsi="DengXian" w:cs="Times New Roman"/>
      <w:sz w:val="21"/>
      <w:szCs w:val="22"/>
      <w:lang w:eastAsia="zh-CN"/>
      <w14:ligatures w14:val="none"/>
    </w:rPr>
  </w:style>
  <w:style w:type="paragraph" w:styleId="Footer">
    <w:name w:val="footer"/>
    <w:basedOn w:val="Normal"/>
    <w:link w:val="FooterChar"/>
    <w:uiPriority w:val="99"/>
    <w:unhideWhenUsed/>
    <w:rsid w:val="00B4694D"/>
    <w:pPr>
      <w:tabs>
        <w:tab w:val="center" w:pos="4680"/>
        <w:tab w:val="right" w:pos="9360"/>
      </w:tabs>
    </w:pPr>
  </w:style>
  <w:style w:type="character" w:customStyle="1" w:styleId="FooterChar">
    <w:name w:val="Footer Char"/>
    <w:basedOn w:val="DefaultParagraphFont"/>
    <w:link w:val="Footer"/>
    <w:uiPriority w:val="99"/>
    <w:rsid w:val="00B4694D"/>
    <w:rPr>
      <w:rFonts w:ascii="DengXian" w:eastAsia="DengXian" w:hAnsi="DengXian" w:cs="Times New Roman"/>
      <w:sz w:val="21"/>
      <w:szCs w:val="22"/>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B69328E3DE439CE9F4E882046372" ma:contentTypeVersion="12" ma:contentTypeDescription="Create a new document." ma:contentTypeScope="" ma:versionID="fd8718aea5234c1319a28e12e61de675">
  <xsd:schema xmlns:xsd="http://www.w3.org/2001/XMLSchema" xmlns:xs="http://www.w3.org/2001/XMLSchema" xmlns:p="http://schemas.microsoft.com/office/2006/metadata/properties" xmlns:ns3="6cbff30a-71e2-4574-8dfa-fd1548e0fae3" xmlns:ns4="d2cd6dd3-e464-45cf-9210-290ed1582485" targetNamespace="http://schemas.microsoft.com/office/2006/metadata/properties" ma:root="true" ma:fieldsID="3d27e015c9c5a2cabf4a95f1a31e56bc" ns3:_="" ns4:_="">
    <xsd:import namespace="6cbff30a-71e2-4574-8dfa-fd1548e0fae3"/>
    <xsd:import namespace="d2cd6dd3-e464-45cf-9210-290ed1582485"/>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MediaServiceSearchPropertie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f30a-71e2-4574-8dfa-fd1548e0fae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d6dd3-e464-45cf-9210-290ed15824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6cbff30a-71e2-4574-8dfa-fd1548e0fa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20ECAF-0AC5-4A89-8632-60DCEA934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f30a-71e2-4574-8dfa-fd1548e0fae3"/>
    <ds:schemaRef ds:uri="d2cd6dd3-e464-45cf-9210-290ed1582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B7171-623E-45E2-A521-3F685867EFDA}">
  <ds:schemaRefs>
    <ds:schemaRef ds:uri="http://schemas.openxmlformats.org/officeDocument/2006/bibliography"/>
  </ds:schemaRefs>
</ds:datastoreItem>
</file>

<file path=customXml/itemProps3.xml><?xml version="1.0" encoding="utf-8"?>
<ds:datastoreItem xmlns:ds="http://schemas.openxmlformats.org/officeDocument/2006/customXml" ds:itemID="{AB245D2F-E271-4E14-9D80-325AFEE5E278}">
  <ds:schemaRefs>
    <ds:schemaRef ds:uri="http://schemas.microsoft.com/office/2006/metadata/properties"/>
    <ds:schemaRef ds:uri="http://schemas.microsoft.com/office/infopath/2007/PartnerControls"/>
    <ds:schemaRef ds:uri="6cbff30a-71e2-4574-8dfa-fd1548e0fae3"/>
  </ds:schemaRefs>
</ds:datastoreItem>
</file>

<file path=customXml/itemProps4.xml><?xml version="1.0" encoding="utf-8"?>
<ds:datastoreItem xmlns:ds="http://schemas.openxmlformats.org/officeDocument/2006/customXml" ds:itemID="{1C5DDF0C-5A30-46D6-BA8E-11DC9BA2E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1029</Words>
  <Characters>7237</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Shatar Ts</dc:creator>
  <cp:keywords/>
  <dc:description/>
  <cp:lastModifiedBy>Gantigmaa o</cp:lastModifiedBy>
  <cp:revision>3</cp:revision>
  <dcterms:created xsi:type="dcterms:W3CDTF">2024-03-05T02:32:00Z</dcterms:created>
  <dcterms:modified xsi:type="dcterms:W3CDTF">2024-03-05T08:59:00Z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0x01010045DDB69328E3DE439CE9F4E882046372</vt:lpwstr>
  </property>
  <property fmtid="{D5CDD505-2E9C-101B-9397-08002B2CF9AE}" pid="3" name="GrammarlyDocumentId">
    <vt:lpwstr>8739f7d4f1936545791e16f1ccc9c4d1c4609728c7fad21a5b2d1d395f3fd7e9</vt:lpwstr>
  </property>
</Properties>
</file>