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2814532" w:displacedByCustomXml="next"/>
    <w:bookmarkStart w:id="1" w:name="_Hlk132815513" w:displacedByCustomXml="next"/>
    <w:sdt>
      <w:sdtPr>
        <w:rPr>
          <w:rFonts w:ascii="Arial" w:hAnsi="Arial" w:cs="Arial"/>
          <w:sz w:val="24"/>
          <w:szCs w:val="24"/>
          <w:lang w:val="mn-MN"/>
        </w:rPr>
        <w:id w:val="1756173734"/>
        <w:docPartObj>
          <w:docPartGallery w:val="Cover Pages"/>
          <w:docPartUnique/>
        </w:docPartObj>
      </w:sdtPr>
      <w:sdtContent>
        <w:p w14:paraId="5240731E" w14:textId="1A4A6D7D" w:rsidR="00B4694D" w:rsidRPr="00364B09" w:rsidRDefault="00B4694D" w:rsidP="00E65188">
          <w:pPr>
            <w:spacing w:line="276" w:lineRule="auto"/>
            <w:rPr>
              <w:rFonts w:ascii="Arial" w:hAnsi="Arial" w:cs="Arial"/>
              <w:sz w:val="24"/>
              <w:szCs w:val="24"/>
              <w:lang w:val="mn-MN"/>
            </w:rPr>
          </w:pPr>
        </w:p>
        <w:p w14:paraId="6BFC22E9" w14:textId="4611422B" w:rsidR="00514337" w:rsidRPr="006D7159" w:rsidRDefault="00514337" w:rsidP="00E65188">
          <w:pPr>
            <w:widowControl/>
            <w:spacing w:after="160" w:line="276" w:lineRule="auto"/>
            <w:jc w:val="right"/>
            <w:rPr>
              <w:rFonts w:ascii="Arial" w:hAnsi="Arial" w:cs="Arial"/>
              <w:sz w:val="24"/>
              <w:szCs w:val="24"/>
              <w:u w:val="single"/>
              <w:lang w:val="mn-MN"/>
            </w:rPr>
          </w:pPr>
          <w:r w:rsidRPr="006D7159">
            <w:rPr>
              <w:rFonts w:ascii="Arial" w:hAnsi="Arial" w:cs="Arial"/>
              <w:b/>
              <w:bCs/>
              <w:caps/>
              <w:sz w:val="24"/>
              <w:szCs w:val="24"/>
              <w:u w:val="single"/>
              <w:lang w:val="mn-MN"/>
            </w:rPr>
            <w:t>Төсөл 2024.0</w:t>
          </w:r>
          <w:r w:rsidR="009600A4" w:rsidRPr="006D7159">
            <w:rPr>
              <w:rFonts w:ascii="Arial" w:hAnsi="Arial" w:cs="Arial"/>
              <w:b/>
              <w:bCs/>
              <w:caps/>
              <w:sz w:val="24"/>
              <w:szCs w:val="24"/>
              <w:u w:val="single"/>
              <w:lang w:val="mn-MN"/>
            </w:rPr>
            <w:t>8</w:t>
          </w:r>
          <w:r w:rsidRPr="006D7159">
            <w:rPr>
              <w:rFonts w:ascii="Arial" w:hAnsi="Arial" w:cs="Arial"/>
              <w:b/>
              <w:bCs/>
              <w:caps/>
              <w:sz w:val="24"/>
              <w:szCs w:val="24"/>
              <w:u w:val="single"/>
              <w:lang w:val="mn-MN"/>
            </w:rPr>
            <w:t>.</w:t>
          </w:r>
          <w:r w:rsidR="00F32379" w:rsidRPr="006D7159">
            <w:rPr>
              <w:rFonts w:ascii="Arial" w:hAnsi="Arial" w:cs="Arial"/>
              <w:b/>
              <w:bCs/>
              <w:caps/>
              <w:sz w:val="24"/>
              <w:szCs w:val="24"/>
              <w:u w:val="single"/>
              <w:lang w:val="mn-MN"/>
            </w:rPr>
            <w:t>2</w:t>
          </w:r>
          <w:r w:rsidR="00502BA6" w:rsidRPr="006D7159">
            <w:rPr>
              <w:rFonts w:ascii="Arial" w:hAnsi="Arial" w:cs="Arial"/>
              <w:b/>
              <w:bCs/>
              <w:caps/>
              <w:sz w:val="24"/>
              <w:szCs w:val="24"/>
              <w:u w:val="single"/>
              <w:lang w:val="mn-MN"/>
            </w:rPr>
            <w:t>9</w:t>
          </w:r>
        </w:p>
        <w:p w14:paraId="66103021" w14:textId="77777777" w:rsidR="00514337" w:rsidRPr="00364B09" w:rsidRDefault="00514337" w:rsidP="00E65188">
          <w:pPr>
            <w:widowControl/>
            <w:spacing w:after="160" w:line="276" w:lineRule="auto"/>
            <w:jc w:val="center"/>
            <w:rPr>
              <w:rFonts w:ascii="Arial" w:hAnsi="Arial" w:cs="Arial"/>
              <w:sz w:val="24"/>
              <w:szCs w:val="24"/>
              <w:lang w:val="mn-MN"/>
            </w:rPr>
          </w:pPr>
        </w:p>
        <w:p w14:paraId="7C60B4DF" w14:textId="77777777" w:rsidR="00514337" w:rsidRPr="00364B09" w:rsidRDefault="00514337" w:rsidP="00E65188">
          <w:pPr>
            <w:widowControl/>
            <w:spacing w:after="160" w:line="276" w:lineRule="auto"/>
            <w:jc w:val="center"/>
            <w:rPr>
              <w:rFonts w:ascii="Arial" w:hAnsi="Arial" w:cs="Arial"/>
              <w:sz w:val="24"/>
              <w:szCs w:val="24"/>
              <w:lang w:val="mn-MN"/>
            </w:rPr>
          </w:pPr>
        </w:p>
        <w:p w14:paraId="426E8021"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52FC2AB2"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7E8CF7F9"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2B5C0F52" w14:textId="77777777" w:rsidR="00514337" w:rsidRPr="005A4AC8" w:rsidRDefault="00514337" w:rsidP="00E65188">
          <w:pPr>
            <w:pStyle w:val="TOCHeading"/>
            <w:spacing w:line="276" w:lineRule="auto"/>
            <w:jc w:val="center"/>
            <w:rPr>
              <w:rFonts w:ascii="Arial" w:hAnsi="Arial" w:cs="Arial"/>
              <w:b/>
              <w:bCs/>
              <w:caps/>
              <w:color w:val="auto"/>
              <w:sz w:val="24"/>
              <w:szCs w:val="24"/>
            </w:rPr>
          </w:pPr>
        </w:p>
        <w:p w14:paraId="277E733B"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44E77386"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1F8746F1"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144C45E0"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6091F91B" w14:textId="771D7CAE" w:rsidR="00514337" w:rsidRPr="00364B09" w:rsidRDefault="00514337" w:rsidP="00E65188">
          <w:pPr>
            <w:pStyle w:val="TOCHeading"/>
            <w:spacing w:line="276" w:lineRule="auto"/>
            <w:jc w:val="center"/>
            <w:rPr>
              <w:rFonts w:ascii="Arial" w:hAnsi="Arial" w:cs="Arial"/>
              <w:b/>
              <w:bCs/>
              <w:caps/>
              <w:color w:val="auto"/>
              <w:sz w:val="24"/>
              <w:szCs w:val="24"/>
            </w:rPr>
          </w:pPr>
          <w:bookmarkStart w:id="2" w:name="_Toc175822906"/>
          <w:bookmarkStart w:id="3" w:name="_Toc175823040"/>
          <w:r w:rsidRPr="00364B09">
            <w:rPr>
              <w:rFonts w:ascii="Arial" w:hAnsi="Arial" w:cs="Arial"/>
              <w:b/>
              <w:bCs/>
              <w:caps/>
              <w:color w:val="auto"/>
              <w:sz w:val="24"/>
              <w:szCs w:val="24"/>
            </w:rPr>
            <w:t>Уул уурхайн бүтээгдэхүүний арилжааны төлбөр тооцооны журам</w:t>
          </w:r>
          <w:bookmarkEnd w:id="2"/>
          <w:bookmarkEnd w:id="3"/>
        </w:p>
        <w:p w14:paraId="5B0E5AF2" w14:textId="77777777" w:rsidR="00514337" w:rsidRPr="00364B09" w:rsidRDefault="00514337" w:rsidP="00E65188">
          <w:pPr>
            <w:spacing w:line="276" w:lineRule="auto"/>
            <w:jc w:val="center"/>
            <w:rPr>
              <w:rFonts w:ascii="Arial" w:hAnsi="Arial" w:cs="Arial"/>
              <w:sz w:val="24"/>
              <w:szCs w:val="24"/>
              <w:lang w:val="mn-MN"/>
            </w:rPr>
          </w:pPr>
          <w:r w:rsidRPr="00364B09">
            <w:rPr>
              <w:rFonts w:ascii="Arial" w:hAnsi="Arial" w:cs="Arial"/>
              <w:sz w:val="24"/>
              <w:szCs w:val="24"/>
              <w:lang w:val="mn-MN" w:eastAsia="en-US"/>
            </w:rPr>
            <w:t>/Шинэчилсэн найруулга/</w:t>
          </w:r>
        </w:p>
        <w:p w14:paraId="7D9AD7D7" w14:textId="77777777" w:rsidR="008940F7" w:rsidRPr="00364B09" w:rsidRDefault="008940F7" w:rsidP="00E65188">
          <w:pPr>
            <w:widowControl/>
            <w:spacing w:after="160" w:line="276" w:lineRule="auto"/>
            <w:jc w:val="right"/>
            <w:rPr>
              <w:rFonts w:ascii="Arial" w:hAnsi="Arial" w:cs="Arial"/>
              <w:sz w:val="24"/>
              <w:szCs w:val="24"/>
              <w:lang w:val="mn-MN"/>
            </w:rPr>
          </w:pPr>
        </w:p>
        <w:p w14:paraId="05D6B579" w14:textId="77777777" w:rsidR="008940F7" w:rsidRPr="00364B09" w:rsidRDefault="008940F7" w:rsidP="00E65188">
          <w:pPr>
            <w:widowControl/>
            <w:spacing w:after="160" w:line="276" w:lineRule="auto"/>
            <w:jc w:val="right"/>
            <w:rPr>
              <w:rFonts w:ascii="Arial" w:hAnsi="Arial" w:cs="Arial"/>
              <w:sz w:val="24"/>
              <w:szCs w:val="24"/>
              <w:lang w:val="mn-MN"/>
            </w:rPr>
          </w:pPr>
        </w:p>
        <w:p w14:paraId="2BB6E26C" w14:textId="77777777" w:rsidR="008940F7" w:rsidRPr="00364B09" w:rsidRDefault="008940F7" w:rsidP="00E65188">
          <w:pPr>
            <w:widowControl/>
            <w:spacing w:after="160" w:line="276" w:lineRule="auto"/>
            <w:jc w:val="right"/>
            <w:rPr>
              <w:rFonts w:ascii="Arial" w:hAnsi="Arial" w:cs="Arial"/>
              <w:sz w:val="24"/>
              <w:szCs w:val="24"/>
              <w:lang w:val="mn-MN"/>
            </w:rPr>
          </w:pPr>
        </w:p>
        <w:p w14:paraId="37441A05" w14:textId="77777777" w:rsidR="008940F7" w:rsidRPr="00364B09" w:rsidRDefault="008940F7" w:rsidP="00E65188">
          <w:pPr>
            <w:widowControl/>
            <w:spacing w:after="160" w:line="276" w:lineRule="auto"/>
            <w:jc w:val="right"/>
            <w:rPr>
              <w:rFonts w:ascii="Arial" w:hAnsi="Arial" w:cs="Arial"/>
              <w:sz w:val="24"/>
              <w:szCs w:val="24"/>
              <w:lang w:val="mn-MN"/>
            </w:rPr>
          </w:pPr>
        </w:p>
        <w:p w14:paraId="01638CA7" w14:textId="77777777" w:rsidR="008940F7" w:rsidRPr="00364B09" w:rsidRDefault="008940F7" w:rsidP="00E65188">
          <w:pPr>
            <w:widowControl/>
            <w:spacing w:after="160" w:line="276" w:lineRule="auto"/>
            <w:jc w:val="right"/>
            <w:rPr>
              <w:rFonts w:ascii="Arial" w:hAnsi="Arial" w:cs="Arial"/>
              <w:sz w:val="24"/>
              <w:szCs w:val="24"/>
              <w:lang w:val="mn-MN"/>
            </w:rPr>
          </w:pPr>
        </w:p>
        <w:p w14:paraId="1ACDFC48" w14:textId="77777777" w:rsidR="008940F7" w:rsidRPr="00364B09" w:rsidRDefault="008940F7" w:rsidP="00E65188">
          <w:pPr>
            <w:widowControl/>
            <w:spacing w:after="160" w:line="276" w:lineRule="auto"/>
            <w:jc w:val="right"/>
            <w:rPr>
              <w:rFonts w:ascii="Arial" w:hAnsi="Arial" w:cs="Arial"/>
              <w:sz w:val="24"/>
              <w:szCs w:val="24"/>
              <w:lang w:val="mn-MN"/>
            </w:rPr>
          </w:pPr>
        </w:p>
        <w:p w14:paraId="13780CB7" w14:textId="77777777" w:rsidR="008940F7" w:rsidRPr="00364B09" w:rsidRDefault="008940F7" w:rsidP="00E65188">
          <w:pPr>
            <w:widowControl/>
            <w:spacing w:after="160" w:line="276" w:lineRule="auto"/>
            <w:jc w:val="right"/>
            <w:rPr>
              <w:rFonts w:ascii="Arial" w:hAnsi="Arial" w:cs="Arial"/>
              <w:sz w:val="24"/>
              <w:szCs w:val="24"/>
              <w:lang w:val="mn-MN"/>
            </w:rPr>
          </w:pPr>
        </w:p>
        <w:p w14:paraId="4B9EB620" w14:textId="77777777" w:rsidR="008940F7" w:rsidRPr="00364B09" w:rsidRDefault="008940F7" w:rsidP="00E65188">
          <w:pPr>
            <w:widowControl/>
            <w:spacing w:after="160" w:line="276" w:lineRule="auto"/>
            <w:jc w:val="right"/>
            <w:rPr>
              <w:rFonts w:ascii="Arial" w:hAnsi="Arial" w:cs="Arial"/>
              <w:sz w:val="24"/>
              <w:szCs w:val="24"/>
              <w:lang w:val="mn-MN"/>
            </w:rPr>
          </w:pPr>
        </w:p>
        <w:p w14:paraId="634B918F" w14:textId="77777777" w:rsidR="008940F7" w:rsidRPr="00364B09" w:rsidRDefault="008940F7" w:rsidP="00E65188">
          <w:pPr>
            <w:widowControl/>
            <w:spacing w:after="160" w:line="276" w:lineRule="auto"/>
            <w:jc w:val="right"/>
            <w:rPr>
              <w:rFonts w:ascii="Arial" w:hAnsi="Arial" w:cs="Arial"/>
              <w:sz w:val="24"/>
              <w:szCs w:val="24"/>
              <w:lang w:val="mn-MN"/>
            </w:rPr>
          </w:pPr>
        </w:p>
        <w:p w14:paraId="7E5C661A" w14:textId="77777777" w:rsidR="008940F7" w:rsidRPr="00364B09" w:rsidRDefault="008940F7" w:rsidP="00E65188">
          <w:pPr>
            <w:widowControl/>
            <w:spacing w:after="160" w:line="276" w:lineRule="auto"/>
            <w:jc w:val="right"/>
            <w:rPr>
              <w:rFonts w:ascii="Arial" w:hAnsi="Arial" w:cs="Arial"/>
              <w:sz w:val="24"/>
              <w:szCs w:val="24"/>
              <w:lang w:val="mn-MN"/>
            </w:rPr>
          </w:pPr>
        </w:p>
        <w:p w14:paraId="77BF9477" w14:textId="77777777" w:rsidR="008940F7" w:rsidRPr="00364B09" w:rsidRDefault="008940F7" w:rsidP="00E65188">
          <w:pPr>
            <w:widowControl/>
            <w:spacing w:after="160" w:line="276" w:lineRule="auto"/>
            <w:jc w:val="right"/>
            <w:rPr>
              <w:rFonts w:ascii="Arial" w:hAnsi="Arial" w:cs="Arial"/>
              <w:sz w:val="24"/>
              <w:szCs w:val="24"/>
              <w:lang w:val="mn-MN"/>
            </w:rPr>
          </w:pPr>
        </w:p>
        <w:p w14:paraId="6A4AACE5" w14:textId="77777777" w:rsidR="008940F7" w:rsidRPr="00364B09" w:rsidRDefault="008940F7" w:rsidP="00E65188">
          <w:pPr>
            <w:widowControl/>
            <w:spacing w:after="160" w:line="276" w:lineRule="auto"/>
            <w:jc w:val="right"/>
            <w:rPr>
              <w:rFonts w:ascii="Arial" w:hAnsi="Arial" w:cs="Arial"/>
              <w:sz w:val="24"/>
              <w:szCs w:val="24"/>
              <w:lang w:val="mn-MN"/>
            </w:rPr>
          </w:pPr>
        </w:p>
        <w:p w14:paraId="67DEB0AB" w14:textId="77777777" w:rsidR="008940F7" w:rsidRPr="00364B09" w:rsidRDefault="008940F7" w:rsidP="00E65188">
          <w:pPr>
            <w:widowControl/>
            <w:spacing w:after="160" w:line="276" w:lineRule="auto"/>
            <w:jc w:val="right"/>
            <w:rPr>
              <w:rFonts w:ascii="Arial" w:hAnsi="Arial" w:cs="Arial"/>
              <w:sz w:val="24"/>
              <w:szCs w:val="24"/>
              <w:lang w:val="mn-MN"/>
            </w:rPr>
          </w:pPr>
        </w:p>
        <w:p w14:paraId="75B89F37" w14:textId="77777777" w:rsidR="008940F7" w:rsidRPr="00364B09" w:rsidRDefault="008940F7" w:rsidP="00E65188">
          <w:pPr>
            <w:widowControl/>
            <w:spacing w:after="160" w:line="276" w:lineRule="auto"/>
            <w:jc w:val="right"/>
            <w:rPr>
              <w:rFonts w:ascii="Arial" w:hAnsi="Arial" w:cs="Arial"/>
              <w:sz w:val="24"/>
              <w:szCs w:val="24"/>
              <w:lang w:val="mn-MN"/>
            </w:rPr>
          </w:pPr>
        </w:p>
        <w:p w14:paraId="7393EE32" w14:textId="77777777" w:rsidR="008940F7" w:rsidRPr="00364B09" w:rsidRDefault="008940F7" w:rsidP="00E65188">
          <w:pPr>
            <w:widowControl/>
            <w:spacing w:after="160" w:line="276" w:lineRule="auto"/>
            <w:jc w:val="right"/>
            <w:rPr>
              <w:rFonts w:ascii="Arial" w:hAnsi="Arial" w:cs="Arial"/>
              <w:sz w:val="24"/>
              <w:szCs w:val="24"/>
              <w:lang w:val="mn-MN"/>
            </w:rPr>
          </w:pPr>
        </w:p>
        <w:p w14:paraId="0256AD3B" w14:textId="19E220AA" w:rsidR="00B4694D" w:rsidRPr="00364B09" w:rsidRDefault="00000000" w:rsidP="00A41E2A">
          <w:pPr>
            <w:widowControl/>
            <w:spacing w:after="160" w:line="276" w:lineRule="auto"/>
            <w:rPr>
              <w:rFonts w:ascii="Arial" w:hAnsi="Arial" w:cs="Arial"/>
              <w:sz w:val="24"/>
              <w:szCs w:val="24"/>
              <w:lang w:val="mn-MN"/>
            </w:rPr>
          </w:pPr>
        </w:p>
      </w:sdtContent>
    </w:sdt>
    <w:p w14:paraId="1ECB3350" w14:textId="77777777" w:rsidR="00514337" w:rsidRPr="00364B09" w:rsidRDefault="004365E1" w:rsidP="00E65188">
      <w:pPr>
        <w:spacing w:line="276" w:lineRule="auto"/>
        <w:jc w:val="right"/>
        <w:rPr>
          <w:rFonts w:ascii="Arial" w:hAnsi="Arial" w:cs="Arial"/>
          <w:sz w:val="24"/>
          <w:szCs w:val="24"/>
          <w:lang w:val="mn-MN"/>
        </w:rPr>
      </w:pPr>
      <w:r w:rsidRPr="00364B09">
        <w:rPr>
          <w:rFonts w:ascii="Arial" w:hAnsi="Arial" w:cs="Arial"/>
          <w:sz w:val="24"/>
          <w:szCs w:val="24"/>
          <w:lang w:val="mn-MN"/>
        </w:rPr>
        <w:lastRenderedPageBreak/>
        <w:t>ТӨСӨЛ</w:t>
      </w:r>
    </w:p>
    <w:p w14:paraId="778457AD" w14:textId="567D44F4" w:rsidR="0080152B" w:rsidRPr="00364B09" w:rsidRDefault="004365E1" w:rsidP="00E65188">
      <w:pPr>
        <w:spacing w:line="276" w:lineRule="auto"/>
        <w:jc w:val="right"/>
        <w:rPr>
          <w:rFonts w:ascii="Arial" w:hAnsi="Arial" w:cs="Arial"/>
          <w:sz w:val="24"/>
          <w:szCs w:val="24"/>
          <w:lang w:val="mn-MN"/>
        </w:rPr>
      </w:pPr>
      <w:r w:rsidRPr="00364B09">
        <w:rPr>
          <w:rFonts w:ascii="Arial" w:hAnsi="Arial" w:cs="Arial"/>
          <w:sz w:val="24"/>
          <w:szCs w:val="24"/>
          <w:lang w:val="mn-MN"/>
        </w:rPr>
        <w:t xml:space="preserve"> </w:t>
      </w:r>
    </w:p>
    <w:bookmarkStart w:id="4" w:name="_Toc175823041" w:displacedByCustomXml="next"/>
    <w:bookmarkStart w:id="5" w:name="_Toc175822907" w:displacedByCustomXml="next"/>
    <w:sdt>
      <w:sdtPr>
        <w:rPr>
          <w:rFonts w:ascii="Arial" w:eastAsia="DengXian" w:hAnsi="Arial" w:cs="Arial"/>
          <w:b/>
          <w:bCs/>
          <w:noProof w:val="0"/>
          <w:color w:val="auto"/>
          <w:sz w:val="24"/>
          <w:szCs w:val="24"/>
          <w:lang w:eastAsia="zh-CN"/>
        </w:rPr>
        <w:id w:val="1145283813"/>
        <w:docPartObj>
          <w:docPartGallery w:val="Table of Contents"/>
          <w:docPartUnique/>
        </w:docPartObj>
      </w:sdtPr>
      <w:sdtEndPr>
        <w:rPr>
          <w:rFonts w:eastAsia="Arial"/>
          <w:noProof/>
          <w:sz w:val="22"/>
          <w:szCs w:val="22"/>
        </w:rPr>
      </w:sdtEndPr>
      <w:sdtContent>
        <w:p w14:paraId="74F8B959" w14:textId="21884DF1" w:rsidR="00514337" w:rsidRPr="00562E04" w:rsidRDefault="00562E04" w:rsidP="00562E04">
          <w:pPr>
            <w:pStyle w:val="TOCHeading"/>
            <w:spacing w:before="0" w:line="276" w:lineRule="auto"/>
            <w:jc w:val="center"/>
            <w:rPr>
              <w:rFonts w:ascii="Arial" w:hAnsi="Arial" w:cs="Arial"/>
              <w:b/>
              <w:bCs/>
              <w:color w:val="auto"/>
              <w:sz w:val="24"/>
              <w:szCs w:val="24"/>
            </w:rPr>
          </w:pPr>
          <w:r w:rsidRPr="00562E04">
            <w:rPr>
              <w:rFonts w:ascii="Arial" w:hAnsi="Arial" w:cs="Arial"/>
              <w:b/>
              <w:bCs/>
              <w:color w:val="auto"/>
              <w:sz w:val="24"/>
              <w:szCs w:val="24"/>
            </w:rPr>
            <w:t>УУЛ УУРХАЙН БҮТЭЭГДЭХҮҮНИЙ</w:t>
          </w:r>
          <w:bookmarkEnd w:id="5"/>
          <w:bookmarkEnd w:id="4"/>
        </w:p>
        <w:p w14:paraId="520AC344" w14:textId="3C0D75FA" w:rsidR="0080152B" w:rsidRPr="006D7159" w:rsidRDefault="00562E04" w:rsidP="00562E04">
          <w:pPr>
            <w:jc w:val="center"/>
            <w:rPr>
              <w:rFonts w:ascii="Arial" w:hAnsi="Arial" w:cs="Arial"/>
              <w:b/>
              <w:bCs/>
              <w:sz w:val="24"/>
              <w:szCs w:val="24"/>
              <w:lang w:val="mn-MN"/>
            </w:rPr>
          </w:pPr>
          <w:bookmarkStart w:id="6" w:name="_Toc175822908"/>
          <w:r w:rsidRPr="006D7159">
            <w:rPr>
              <w:rFonts w:ascii="Arial" w:hAnsi="Arial" w:cs="Arial"/>
              <w:b/>
              <w:bCs/>
              <w:sz w:val="24"/>
              <w:szCs w:val="24"/>
              <w:lang w:val="mn-MN"/>
            </w:rPr>
            <w:t>АРИЛЖААНЫ ТӨЛБӨР ТООЦООНЫ ЖУРАМ</w:t>
          </w:r>
          <w:bookmarkEnd w:id="6"/>
        </w:p>
        <w:p w14:paraId="6E73976E" w14:textId="69A92227" w:rsidR="00E10CF0" w:rsidRPr="00364B09" w:rsidRDefault="00E10CF0" w:rsidP="00E65188">
          <w:pPr>
            <w:spacing w:line="276" w:lineRule="auto"/>
            <w:rPr>
              <w:rFonts w:ascii="Arial" w:hAnsi="Arial" w:cs="Arial"/>
              <w:b/>
              <w:bCs/>
              <w:sz w:val="24"/>
              <w:szCs w:val="24"/>
              <w:lang w:val="mn-MN" w:eastAsia="en-US"/>
            </w:rPr>
          </w:pPr>
        </w:p>
        <w:p w14:paraId="7D78489F" w14:textId="3FAA1661" w:rsidR="00562E04" w:rsidRPr="006D7159" w:rsidRDefault="00C87E18" w:rsidP="00562E04">
          <w:pPr>
            <w:pStyle w:val="TOC1"/>
            <w:rPr>
              <w:rFonts w:asciiTheme="minorHAnsi" w:eastAsiaTheme="minorEastAsia" w:hAnsiTheme="minorHAnsi" w:cstheme="minorBidi"/>
              <w:lang w:eastAsia="en-US"/>
              <w14:ligatures w14:val="standardContextual"/>
            </w:rPr>
          </w:pPr>
          <w:r w:rsidRPr="00562E04">
            <w:fldChar w:fldCharType="begin"/>
          </w:r>
          <w:r w:rsidR="0080152B" w:rsidRPr="00562E04">
            <w:instrText>TOC \o "1-3" \z \u \h</w:instrText>
          </w:r>
          <w:r w:rsidRPr="00562E04">
            <w:fldChar w:fldCharType="separate"/>
          </w:r>
        </w:p>
        <w:p w14:paraId="0A86EDE2" w14:textId="3C169CBE" w:rsidR="00562E04" w:rsidRPr="00562E04" w:rsidRDefault="00000000" w:rsidP="00562E04">
          <w:pPr>
            <w:pStyle w:val="TOC1"/>
            <w:rPr>
              <w:rFonts w:eastAsiaTheme="minorEastAsia"/>
              <w:b w:val="0"/>
              <w:bCs w:val="0"/>
              <w:lang w:val="en-US" w:eastAsia="en-US"/>
              <w14:ligatures w14:val="standardContextual"/>
            </w:rPr>
          </w:pPr>
          <w:hyperlink w:anchor="_Toc175823042" w:history="1">
            <w:r w:rsidR="00562E04" w:rsidRPr="00562E04">
              <w:rPr>
                <w:rStyle w:val="Hyperlink"/>
                <w:b w:val="0"/>
                <w:bCs w:val="0"/>
                <w:color w:val="auto"/>
              </w:rPr>
              <w:t>НЭГ.ЕРӨНХИЙ ЗҮЙЛ</w:t>
            </w:r>
            <w:r w:rsidR="00562E04" w:rsidRPr="00562E04">
              <w:rPr>
                <w:b w:val="0"/>
                <w:bCs w:val="0"/>
                <w:webHidden/>
              </w:rPr>
              <w:tab/>
            </w:r>
            <w:r w:rsidR="00562E04" w:rsidRPr="00562E04">
              <w:rPr>
                <w:b w:val="0"/>
                <w:bCs w:val="0"/>
                <w:webHidden/>
              </w:rPr>
              <w:fldChar w:fldCharType="begin"/>
            </w:r>
            <w:r w:rsidR="00562E04" w:rsidRPr="00562E04">
              <w:rPr>
                <w:b w:val="0"/>
                <w:bCs w:val="0"/>
                <w:webHidden/>
              </w:rPr>
              <w:instrText xml:space="preserve"> PAGEREF _Toc175823042 \h </w:instrText>
            </w:r>
            <w:r w:rsidR="00562E04" w:rsidRPr="00562E04">
              <w:rPr>
                <w:b w:val="0"/>
                <w:bCs w:val="0"/>
                <w:webHidden/>
              </w:rPr>
            </w:r>
            <w:r w:rsidR="00562E04" w:rsidRPr="00562E04">
              <w:rPr>
                <w:b w:val="0"/>
                <w:bCs w:val="0"/>
                <w:webHidden/>
              </w:rPr>
              <w:fldChar w:fldCharType="separate"/>
            </w:r>
            <w:r w:rsidR="00562E04" w:rsidRPr="00562E04">
              <w:rPr>
                <w:b w:val="0"/>
                <w:bCs w:val="0"/>
                <w:webHidden/>
              </w:rPr>
              <w:t>2</w:t>
            </w:r>
            <w:r w:rsidR="00562E04" w:rsidRPr="00562E04">
              <w:rPr>
                <w:b w:val="0"/>
                <w:bCs w:val="0"/>
                <w:webHidden/>
              </w:rPr>
              <w:fldChar w:fldCharType="end"/>
            </w:r>
          </w:hyperlink>
        </w:p>
        <w:p w14:paraId="75609CCA" w14:textId="3969972E" w:rsidR="00562E04" w:rsidRPr="00562E04" w:rsidRDefault="00000000" w:rsidP="00562E04">
          <w:pPr>
            <w:pStyle w:val="TOC1"/>
            <w:rPr>
              <w:rFonts w:eastAsiaTheme="minorEastAsia"/>
              <w:b w:val="0"/>
              <w:bCs w:val="0"/>
              <w:lang w:val="en-US" w:eastAsia="en-US"/>
              <w14:ligatures w14:val="standardContextual"/>
            </w:rPr>
          </w:pPr>
          <w:hyperlink w:anchor="_Toc175823043" w:history="1">
            <w:r w:rsidR="00562E04" w:rsidRPr="00562E04">
              <w:rPr>
                <w:rStyle w:val="Hyperlink"/>
                <w:b w:val="0"/>
                <w:bCs w:val="0"/>
                <w:color w:val="auto"/>
              </w:rPr>
              <w:t>ХОЁР.АРИЛЖААНЫ ТӨЛБӨР, ТООЦОО</w:t>
            </w:r>
            <w:r w:rsidR="00562E04" w:rsidRPr="00562E04">
              <w:rPr>
                <w:b w:val="0"/>
                <w:bCs w:val="0"/>
                <w:webHidden/>
              </w:rPr>
              <w:tab/>
            </w:r>
            <w:r w:rsidR="00562E04" w:rsidRPr="00562E04">
              <w:rPr>
                <w:b w:val="0"/>
                <w:bCs w:val="0"/>
                <w:webHidden/>
              </w:rPr>
              <w:fldChar w:fldCharType="begin"/>
            </w:r>
            <w:r w:rsidR="00562E04" w:rsidRPr="00562E04">
              <w:rPr>
                <w:b w:val="0"/>
                <w:bCs w:val="0"/>
                <w:webHidden/>
              </w:rPr>
              <w:instrText xml:space="preserve"> PAGEREF _Toc175823043 \h </w:instrText>
            </w:r>
            <w:r w:rsidR="00562E04" w:rsidRPr="00562E04">
              <w:rPr>
                <w:b w:val="0"/>
                <w:bCs w:val="0"/>
                <w:webHidden/>
              </w:rPr>
            </w:r>
            <w:r w:rsidR="00562E04" w:rsidRPr="00562E04">
              <w:rPr>
                <w:b w:val="0"/>
                <w:bCs w:val="0"/>
                <w:webHidden/>
              </w:rPr>
              <w:fldChar w:fldCharType="separate"/>
            </w:r>
            <w:r w:rsidR="00562E04" w:rsidRPr="00562E04">
              <w:rPr>
                <w:b w:val="0"/>
                <w:bCs w:val="0"/>
                <w:webHidden/>
              </w:rPr>
              <w:t>2</w:t>
            </w:r>
            <w:r w:rsidR="00562E04" w:rsidRPr="00562E04">
              <w:rPr>
                <w:b w:val="0"/>
                <w:bCs w:val="0"/>
                <w:webHidden/>
              </w:rPr>
              <w:fldChar w:fldCharType="end"/>
            </w:r>
          </w:hyperlink>
        </w:p>
        <w:p w14:paraId="166BD93C" w14:textId="57912D70" w:rsidR="00562E04" w:rsidRPr="00562E04" w:rsidRDefault="00000000" w:rsidP="00562E04">
          <w:pPr>
            <w:pStyle w:val="TOC1"/>
            <w:rPr>
              <w:rFonts w:eastAsiaTheme="minorEastAsia"/>
              <w:b w:val="0"/>
              <w:bCs w:val="0"/>
              <w:lang w:val="en-US" w:eastAsia="en-US"/>
              <w14:ligatures w14:val="standardContextual"/>
            </w:rPr>
          </w:pPr>
          <w:hyperlink w:anchor="_Toc175823044" w:history="1">
            <w:r w:rsidR="00562E04" w:rsidRPr="00562E04">
              <w:rPr>
                <w:rStyle w:val="Hyperlink"/>
                <w:b w:val="0"/>
                <w:bCs w:val="0"/>
                <w:color w:val="auto"/>
              </w:rPr>
              <w:t>ГУРАВ.БИРЖИЙН ДЭНЧИН</w:t>
            </w:r>
            <w:r w:rsidR="00562E04" w:rsidRPr="00562E04">
              <w:rPr>
                <w:b w:val="0"/>
                <w:bCs w:val="0"/>
                <w:webHidden/>
              </w:rPr>
              <w:tab/>
            </w:r>
            <w:r w:rsidR="00562E04" w:rsidRPr="00562E04">
              <w:rPr>
                <w:b w:val="0"/>
                <w:bCs w:val="0"/>
                <w:webHidden/>
              </w:rPr>
              <w:fldChar w:fldCharType="begin"/>
            </w:r>
            <w:r w:rsidR="00562E04" w:rsidRPr="00562E04">
              <w:rPr>
                <w:b w:val="0"/>
                <w:bCs w:val="0"/>
                <w:webHidden/>
              </w:rPr>
              <w:instrText xml:space="preserve"> PAGEREF _Toc175823044 \h </w:instrText>
            </w:r>
            <w:r w:rsidR="00562E04" w:rsidRPr="00562E04">
              <w:rPr>
                <w:b w:val="0"/>
                <w:bCs w:val="0"/>
                <w:webHidden/>
              </w:rPr>
            </w:r>
            <w:r w:rsidR="00562E04" w:rsidRPr="00562E04">
              <w:rPr>
                <w:b w:val="0"/>
                <w:bCs w:val="0"/>
                <w:webHidden/>
              </w:rPr>
              <w:fldChar w:fldCharType="separate"/>
            </w:r>
            <w:r w:rsidR="00562E04" w:rsidRPr="00562E04">
              <w:rPr>
                <w:b w:val="0"/>
                <w:bCs w:val="0"/>
                <w:webHidden/>
              </w:rPr>
              <w:t>3</w:t>
            </w:r>
            <w:r w:rsidR="00562E04" w:rsidRPr="00562E04">
              <w:rPr>
                <w:b w:val="0"/>
                <w:bCs w:val="0"/>
                <w:webHidden/>
              </w:rPr>
              <w:fldChar w:fldCharType="end"/>
            </w:r>
          </w:hyperlink>
        </w:p>
        <w:p w14:paraId="4279A358" w14:textId="499E3748" w:rsidR="00562E04" w:rsidRPr="00562E04" w:rsidRDefault="00000000" w:rsidP="00562E04">
          <w:pPr>
            <w:pStyle w:val="TOC2"/>
            <w:tabs>
              <w:tab w:val="right" w:leader="dot" w:pos="9515"/>
            </w:tabs>
            <w:ind w:left="0"/>
            <w:rPr>
              <w:rFonts w:ascii="Arial" w:eastAsiaTheme="minorEastAsia" w:hAnsi="Arial" w:cs="Arial"/>
              <w:noProof/>
              <w:sz w:val="22"/>
              <w:lang w:eastAsia="en-US"/>
              <w14:ligatures w14:val="standardContextual"/>
            </w:rPr>
          </w:pPr>
          <w:hyperlink w:anchor="_Toc175823045" w:history="1">
            <w:r w:rsidR="00562E04" w:rsidRPr="00562E04">
              <w:rPr>
                <w:rStyle w:val="Hyperlink"/>
                <w:rFonts w:ascii="Arial" w:eastAsia="SimSun" w:hAnsi="Arial" w:cs="Arial"/>
                <w:noProof/>
                <w:color w:val="auto"/>
                <w:sz w:val="22"/>
                <w:lang w:val="mn-MN"/>
              </w:rPr>
              <w:t>ДӨРӨВ. АРИЛЖААНЫ ГЭРЭЭНИЙ ТӨЛБӨРИЙГ ГҮЙЦЭТГЭХ</w:t>
            </w:r>
            <w:r w:rsidR="00562E04" w:rsidRPr="00562E04">
              <w:rPr>
                <w:rFonts w:ascii="Arial" w:hAnsi="Arial" w:cs="Arial"/>
                <w:noProof/>
                <w:webHidden/>
                <w:sz w:val="22"/>
              </w:rPr>
              <w:tab/>
            </w:r>
            <w:r w:rsidR="00562E04" w:rsidRPr="00562E04">
              <w:rPr>
                <w:rFonts w:ascii="Arial" w:hAnsi="Arial" w:cs="Arial"/>
                <w:noProof/>
                <w:webHidden/>
                <w:sz w:val="22"/>
              </w:rPr>
              <w:fldChar w:fldCharType="begin"/>
            </w:r>
            <w:r w:rsidR="00562E04" w:rsidRPr="00562E04">
              <w:rPr>
                <w:rFonts w:ascii="Arial" w:hAnsi="Arial" w:cs="Arial"/>
                <w:noProof/>
                <w:webHidden/>
                <w:sz w:val="22"/>
              </w:rPr>
              <w:instrText xml:space="preserve"> PAGEREF _Toc175823045 \h </w:instrText>
            </w:r>
            <w:r w:rsidR="00562E04" w:rsidRPr="00562E04">
              <w:rPr>
                <w:rFonts w:ascii="Arial" w:hAnsi="Arial" w:cs="Arial"/>
                <w:noProof/>
                <w:webHidden/>
                <w:sz w:val="22"/>
              </w:rPr>
            </w:r>
            <w:r w:rsidR="00562E04" w:rsidRPr="00562E04">
              <w:rPr>
                <w:rFonts w:ascii="Arial" w:hAnsi="Arial" w:cs="Arial"/>
                <w:noProof/>
                <w:webHidden/>
                <w:sz w:val="22"/>
              </w:rPr>
              <w:fldChar w:fldCharType="separate"/>
            </w:r>
            <w:r w:rsidR="00562E04" w:rsidRPr="00562E04">
              <w:rPr>
                <w:rFonts w:ascii="Arial" w:hAnsi="Arial" w:cs="Arial"/>
                <w:noProof/>
                <w:webHidden/>
                <w:sz w:val="22"/>
              </w:rPr>
              <w:t>5</w:t>
            </w:r>
            <w:r w:rsidR="00562E04" w:rsidRPr="00562E04">
              <w:rPr>
                <w:rFonts w:ascii="Arial" w:hAnsi="Arial" w:cs="Arial"/>
                <w:noProof/>
                <w:webHidden/>
                <w:sz w:val="22"/>
              </w:rPr>
              <w:fldChar w:fldCharType="end"/>
            </w:r>
          </w:hyperlink>
        </w:p>
        <w:p w14:paraId="4F7C4AEC" w14:textId="4FE5ABF1" w:rsidR="00562E04" w:rsidRPr="00562E04" w:rsidRDefault="00000000" w:rsidP="00562E04">
          <w:pPr>
            <w:pStyle w:val="TOC1"/>
            <w:rPr>
              <w:rFonts w:eastAsiaTheme="minorEastAsia"/>
              <w:b w:val="0"/>
              <w:bCs w:val="0"/>
              <w:lang w:val="en-US" w:eastAsia="en-US"/>
              <w14:ligatures w14:val="standardContextual"/>
            </w:rPr>
          </w:pPr>
          <w:hyperlink w:anchor="_Toc175823046" w:history="1">
            <w:r w:rsidR="00562E04" w:rsidRPr="00562E04">
              <w:rPr>
                <w:rStyle w:val="Hyperlink"/>
                <w:b w:val="0"/>
                <w:bCs w:val="0"/>
                <w:color w:val="auto"/>
              </w:rPr>
              <w:t>ТАВ. АРИЛЖААНЫ ШИМТГЭЛ</w:t>
            </w:r>
            <w:r w:rsidR="00562E04" w:rsidRPr="00562E04">
              <w:rPr>
                <w:b w:val="0"/>
                <w:bCs w:val="0"/>
                <w:webHidden/>
              </w:rPr>
              <w:tab/>
            </w:r>
            <w:r w:rsidR="00562E04" w:rsidRPr="00562E04">
              <w:rPr>
                <w:b w:val="0"/>
                <w:bCs w:val="0"/>
                <w:webHidden/>
              </w:rPr>
              <w:fldChar w:fldCharType="begin"/>
            </w:r>
            <w:r w:rsidR="00562E04" w:rsidRPr="00562E04">
              <w:rPr>
                <w:b w:val="0"/>
                <w:bCs w:val="0"/>
                <w:webHidden/>
              </w:rPr>
              <w:instrText xml:space="preserve"> PAGEREF _Toc175823046 \h </w:instrText>
            </w:r>
            <w:r w:rsidR="00562E04" w:rsidRPr="00562E04">
              <w:rPr>
                <w:b w:val="0"/>
                <w:bCs w:val="0"/>
                <w:webHidden/>
              </w:rPr>
            </w:r>
            <w:r w:rsidR="00562E04" w:rsidRPr="00562E04">
              <w:rPr>
                <w:b w:val="0"/>
                <w:bCs w:val="0"/>
                <w:webHidden/>
              </w:rPr>
              <w:fldChar w:fldCharType="separate"/>
            </w:r>
            <w:r w:rsidR="00562E04" w:rsidRPr="00562E04">
              <w:rPr>
                <w:b w:val="0"/>
                <w:bCs w:val="0"/>
                <w:webHidden/>
              </w:rPr>
              <w:t>5</w:t>
            </w:r>
            <w:r w:rsidR="00562E04" w:rsidRPr="00562E04">
              <w:rPr>
                <w:b w:val="0"/>
                <w:bCs w:val="0"/>
                <w:webHidden/>
              </w:rPr>
              <w:fldChar w:fldCharType="end"/>
            </w:r>
          </w:hyperlink>
        </w:p>
        <w:p w14:paraId="78DE1853" w14:textId="6E532569" w:rsidR="00BA1736" w:rsidRPr="00364B09" w:rsidRDefault="00C87E18" w:rsidP="00562E04">
          <w:pPr>
            <w:pStyle w:val="TOC1"/>
            <w:rPr>
              <w:rStyle w:val="Hyperlink"/>
              <w:sz w:val="24"/>
              <w:szCs w:val="24"/>
              <w:lang w:eastAsia="mn-MN"/>
              <w14:ligatures w14:val="standardContextual"/>
            </w:rPr>
          </w:pPr>
          <w:r w:rsidRPr="00562E04">
            <w:fldChar w:fldCharType="end"/>
          </w:r>
        </w:p>
      </w:sdtContent>
    </w:sdt>
    <w:p w14:paraId="01F1E66B" w14:textId="7ACDF73E" w:rsidR="0080152B" w:rsidRPr="00364B09" w:rsidRDefault="0080152B" w:rsidP="00E65188">
      <w:pPr>
        <w:spacing w:line="276" w:lineRule="auto"/>
        <w:rPr>
          <w:rFonts w:ascii="Arial" w:hAnsi="Arial" w:cs="Arial"/>
          <w:sz w:val="24"/>
          <w:szCs w:val="24"/>
          <w:lang w:val="mn-MN"/>
        </w:rPr>
      </w:pPr>
    </w:p>
    <w:p w14:paraId="27D43D19" w14:textId="77777777" w:rsidR="0080152B" w:rsidRPr="00364B09" w:rsidRDefault="0080152B" w:rsidP="00E65188">
      <w:pPr>
        <w:spacing w:line="276" w:lineRule="auto"/>
        <w:rPr>
          <w:rFonts w:ascii="Arial" w:hAnsi="Arial" w:cs="Arial"/>
          <w:sz w:val="24"/>
          <w:szCs w:val="24"/>
          <w:lang w:val="mn-MN"/>
        </w:rPr>
      </w:pPr>
    </w:p>
    <w:p w14:paraId="1082CA95" w14:textId="77777777" w:rsidR="0080152B" w:rsidRPr="00364B09" w:rsidRDefault="0080152B" w:rsidP="00E65188">
      <w:pPr>
        <w:spacing w:line="276" w:lineRule="auto"/>
        <w:rPr>
          <w:rFonts w:ascii="Arial" w:hAnsi="Arial" w:cs="Arial"/>
          <w:sz w:val="24"/>
          <w:szCs w:val="24"/>
          <w:lang w:val="mn-MN"/>
        </w:rPr>
      </w:pPr>
    </w:p>
    <w:p w14:paraId="7A1B2DBD" w14:textId="77777777" w:rsidR="0080152B" w:rsidRPr="00364B09" w:rsidRDefault="0080152B" w:rsidP="00E65188">
      <w:pPr>
        <w:spacing w:line="276" w:lineRule="auto"/>
        <w:rPr>
          <w:rFonts w:ascii="Arial" w:hAnsi="Arial" w:cs="Arial"/>
          <w:sz w:val="24"/>
          <w:szCs w:val="24"/>
          <w:lang w:val="mn-MN"/>
        </w:rPr>
      </w:pPr>
    </w:p>
    <w:p w14:paraId="4D26C478" w14:textId="77777777" w:rsidR="0080152B" w:rsidRPr="00364B09" w:rsidRDefault="0080152B" w:rsidP="00E65188">
      <w:pPr>
        <w:spacing w:line="276" w:lineRule="auto"/>
        <w:rPr>
          <w:rFonts w:ascii="Arial" w:hAnsi="Arial" w:cs="Arial"/>
          <w:sz w:val="24"/>
          <w:szCs w:val="24"/>
          <w:lang w:val="mn-MN"/>
        </w:rPr>
      </w:pPr>
    </w:p>
    <w:p w14:paraId="7B2595A7" w14:textId="77777777" w:rsidR="0080152B" w:rsidRPr="00364B09" w:rsidRDefault="0080152B" w:rsidP="00E65188">
      <w:pPr>
        <w:spacing w:line="276" w:lineRule="auto"/>
        <w:rPr>
          <w:rFonts w:ascii="Arial" w:hAnsi="Arial" w:cs="Arial"/>
          <w:sz w:val="24"/>
          <w:szCs w:val="24"/>
          <w:lang w:val="mn-MN"/>
        </w:rPr>
      </w:pPr>
    </w:p>
    <w:p w14:paraId="27FDA301" w14:textId="77777777" w:rsidR="0080152B" w:rsidRPr="00364B09" w:rsidRDefault="0080152B" w:rsidP="00E65188">
      <w:pPr>
        <w:spacing w:line="276" w:lineRule="auto"/>
        <w:rPr>
          <w:rFonts w:ascii="Arial" w:hAnsi="Arial" w:cs="Arial"/>
          <w:sz w:val="24"/>
          <w:szCs w:val="24"/>
          <w:lang w:val="mn-MN"/>
        </w:rPr>
      </w:pPr>
    </w:p>
    <w:p w14:paraId="1DBAE74B" w14:textId="77777777" w:rsidR="0080152B" w:rsidRPr="00364B09" w:rsidRDefault="0080152B" w:rsidP="00E65188">
      <w:pPr>
        <w:spacing w:line="276" w:lineRule="auto"/>
        <w:rPr>
          <w:rFonts w:ascii="Arial" w:hAnsi="Arial" w:cs="Arial"/>
          <w:sz w:val="24"/>
          <w:szCs w:val="24"/>
          <w:lang w:val="mn-MN"/>
        </w:rPr>
      </w:pPr>
    </w:p>
    <w:p w14:paraId="6D5A6B16" w14:textId="77777777" w:rsidR="0080152B" w:rsidRPr="00364B09" w:rsidRDefault="0080152B" w:rsidP="00E65188">
      <w:pPr>
        <w:spacing w:line="276" w:lineRule="auto"/>
        <w:rPr>
          <w:rFonts w:ascii="Arial" w:hAnsi="Arial" w:cs="Arial"/>
          <w:sz w:val="24"/>
          <w:szCs w:val="24"/>
          <w:lang w:val="mn-MN"/>
        </w:rPr>
      </w:pPr>
    </w:p>
    <w:p w14:paraId="657F3280" w14:textId="77777777" w:rsidR="0080152B" w:rsidRPr="00364B09" w:rsidRDefault="0080152B" w:rsidP="00E65188">
      <w:pPr>
        <w:spacing w:line="276" w:lineRule="auto"/>
        <w:rPr>
          <w:rFonts w:ascii="Arial" w:hAnsi="Arial" w:cs="Arial"/>
          <w:sz w:val="24"/>
          <w:szCs w:val="24"/>
          <w:lang w:val="mn-MN"/>
        </w:rPr>
      </w:pPr>
    </w:p>
    <w:p w14:paraId="78B15CC9" w14:textId="77777777" w:rsidR="0080152B" w:rsidRPr="00364B09" w:rsidRDefault="0080152B" w:rsidP="00E65188">
      <w:pPr>
        <w:spacing w:line="276" w:lineRule="auto"/>
        <w:rPr>
          <w:rFonts w:ascii="Arial" w:hAnsi="Arial" w:cs="Arial"/>
          <w:sz w:val="24"/>
          <w:szCs w:val="24"/>
          <w:lang w:val="mn-MN"/>
        </w:rPr>
      </w:pPr>
    </w:p>
    <w:p w14:paraId="3F5045DA" w14:textId="77777777" w:rsidR="0080152B" w:rsidRPr="00364B09" w:rsidRDefault="0080152B" w:rsidP="00E65188">
      <w:pPr>
        <w:spacing w:line="276" w:lineRule="auto"/>
        <w:rPr>
          <w:rFonts w:ascii="Arial" w:hAnsi="Arial" w:cs="Arial"/>
          <w:sz w:val="24"/>
          <w:szCs w:val="24"/>
          <w:lang w:val="mn-MN"/>
        </w:rPr>
      </w:pPr>
    </w:p>
    <w:p w14:paraId="5D28F342" w14:textId="77777777" w:rsidR="0080152B" w:rsidRPr="00364B09" w:rsidRDefault="0080152B" w:rsidP="00E65188">
      <w:pPr>
        <w:spacing w:line="276" w:lineRule="auto"/>
        <w:rPr>
          <w:rFonts w:ascii="Arial" w:hAnsi="Arial" w:cs="Arial"/>
          <w:sz w:val="24"/>
          <w:szCs w:val="24"/>
          <w:lang w:val="mn-MN"/>
        </w:rPr>
      </w:pPr>
    </w:p>
    <w:p w14:paraId="47224BAF" w14:textId="77777777" w:rsidR="0080152B" w:rsidRPr="00364B09" w:rsidRDefault="0080152B" w:rsidP="00E65188">
      <w:pPr>
        <w:spacing w:line="276" w:lineRule="auto"/>
        <w:rPr>
          <w:rFonts w:ascii="Arial" w:hAnsi="Arial" w:cs="Arial"/>
          <w:sz w:val="24"/>
          <w:szCs w:val="24"/>
          <w:lang w:val="mn-MN"/>
        </w:rPr>
      </w:pPr>
    </w:p>
    <w:p w14:paraId="37E9C757" w14:textId="77777777" w:rsidR="0080152B" w:rsidRPr="00364B09" w:rsidRDefault="0080152B" w:rsidP="00E65188">
      <w:pPr>
        <w:spacing w:line="276" w:lineRule="auto"/>
        <w:rPr>
          <w:rFonts w:ascii="Arial" w:hAnsi="Arial" w:cs="Arial"/>
          <w:sz w:val="24"/>
          <w:szCs w:val="24"/>
          <w:lang w:val="mn-MN"/>
        </w:rPr>
      </w:pPr>
    </w:p>
    <w:p w14:paraId="54164445" w14:textId="77777777" w:rsidR="0080152B" w:rsidRPr="00364B09" w:rsidRDefault="0080152B" w:rsidP="00E65188">
      <w:pPr>
        <w:spacing w:line="276" w:lineRule="auto"/>
        <w:rPr>
          <w:rFonts w:ascii="Arial" w:hAnsi="Arial" w:cs="Arial"/>
          <w:sz w:val="24"/>
          <w:szCs w:val="24"/>
          <w:lang w:val="mn-MN"/>
        </w:rPr>
      </w:pPr>
    </w:p>
    <w:p w14:paraId="55147E87" w14:textId="77777777" w:rsidR="0080152B" w:rsidRPr="00364B09" w:rsidRDefault="0080152B" w:rsidP="00E65188">
      <w:pPr>
        <w:spacing w:line="276" w:lineRule="auto"/>
        <w:rPr>
          <w:rFonts w:ascii="Arial" w:hAnsi="Arial" w:cs="Arial"/>
          <w:sz w:val="24"/>
          <w:szCs w:val="24"/>
          <w:lang w:val="mn-MN"/>
        </w:rPr>
      </w:pPr>
    </w:p>
    <w:p w14:paraId="19EF6DB3" w14:textId="77777777" w:rsidR="0080152B" w:rsidRPr="00364B09" w:rsidRDefault="0080152B" w:rsidP="00E65188">
      <w:pPr>
        <w:spacing w:line="276" w:lineRule="auto"/>
        <w:rPr>
          <w:rFonts w:ascii="Arial" w:hAnsi="Arial" w:cs="Arial"/>
          <w:sz w:val="24"/>
          <w:szCs w:val="24"/>
          <w:lang w:val="mn-MN"/>
        </w:rPr>
      </w:pPr>
    </w:p>
    <w:p w14:paraId="3A961B88" w14:textId="77777777" w:rsidR="0080152B" w:rsidRPr="00364B09" w:rsidRDefault="0080152B" w:rsidP="00E65188">
      <w:pPr>
        <w:spacing w:line="276" w:lineRule="auto"/>
        <w:rPr>
          <w:rFonts w:ascii="Arial" w:hAnsi="Arial" w:cs="Arial"/>
          <w:sz w:val="24"/>
          <w:szCs w:val="24"/>
          <w:lang w:val="mn-MN"/>
        </w:rPr>
      </w:pPr>
    </w:p>
    <w:p w14:paraId="731B0828" w14:textId="77777777" w:rsidR="0080152B" w:rsidRPr="00364B09" w:rsidRDefault="0080152B" w:rsidP="00E65188">
      <w:pPr>
        <w:spacing w:line="276" w:lineRule="auto"/>
        <w:rPr>
          <w:rFonts w:ascii="Arial" w:hAnsi="Arial" w:cs="Arial"/>
          <w:sz w:val="24"/>
          <w:szCs w:val="24"/>
          <w:lang w:val="mn-MN"/>
        </w:rPr>
      </w:pPr>
    </w:p>
    <w:p w14:paraId="0D836546" w14:textId="77777777" w:rsidR="0080152B" w:rsidRPr="00364B09" w:rsidRDefault="0080152B" w:rsidP="00E65188">
      <w:pPr>
        <w:spacing w:line="276" w:lineRule="auto"/>
        <w:rPr>
          <w:rFonts w:ascii="Arial" w:hAnsi="Arial" w:cs="Arial"/>
          <w:sz w:val="24"/>
          <w:szCs w:val="24"/>
          <w:lang w:val="mn-MN"/>
        </w:rPr>
      </w:pPr>
    </w:p>
    <w:p w14:paraId="74452D50" w14:textId="77777777" w:rsidR="0080152B" w:rsidRPr="00364B09" w:rsidRDefault="0080152B" w:rsidP="00E65188">
      <w:pPr>
        <w:spacing w:line="276" w:lineRule="auto"/>
        <w:rPr>
          <w:rFonts w:ascii="Arial" w:hAnsi="Arial" w:cs="Arial"/>
          <w:sz w:val="24"/>
          <w:szCs w:val="24"/>
          <w:lang w:val="mn-MN"/>
        </w:rPr>
      </w:pPr>
    </w:p>
    <w:p w14:paraId="18F07B71" w14:textId="77777777" w:rsidR="00A41E2A" w:rsidRPr="00364B09" w:rsidRDefault="00A41E2A" w:rsidP="00E65188">
      <w:pPr>
        <w:spacing w:line="276" w:lineRule="auto"/>
        <w:rPr>
          <w:rFonts w:ascii="Arial" w:hAnsi="Arial" w:cs="Arial"/>
          <w:sz w:val="24"/>
          <w:szCs w:val="24"/>
          <w:lang w:val="mn-MN"/>
        </w:rPr>
      </w:pPr>
    </w:p>
    <w:p w14:paraId="3FF23551" w14:textId="77777777" w:rsidR="00A41E2A" w:rsidRPr="00364B09" w:rsidRDefault="00A41E2A" w:rsidP="00E65188">
      <w:pPr>
        <w:spacing w:line="276" w:lineRule="auto"/>
        <w:rPr>
          <w:rFonts w:ascii="Arial" w:hAnsi="Arial" w:cs="Arial"/>
          <w:sz w:val="24"/>
          <w:szCs w:val="24"/>
          <w:lang w:val="mn-MN"/>
        </w:rPr>
      </w:pPr>
    </w:p>
    <w:p w14:paraId="6E7712BD" w14:textId="77777777" w:rsidR="0080152B" w:rsidRPr="00364B09" w:rsidRDefault="0080152B" w:rsidP="00E65188">
      <w:pPr>
        <w:spacing w:line="276" w:lineRule="auto"/>
        <w:rPr>
          <w:rFonts w:ascii="Arial" w:hAnsi="Arial" w:cs="Arial"/>
          <w:sz w:val="24"/>
          <w:szCs w:val="24"/>
          <w:lang w:val="mn-MN"/>
        </w:rPr>
      </w:pPr>
    </w:p>
    <w:p w14:paraId="3EE57F4E" w14:textId="77777777" w:rsidR="0080152B" w:rsidRPr="00364B09" w:rsidRDefault="0080152B" w:rsidP="00E65188">
      <w:pPr>
        <w:spacing w:line="276" w:lineRule="auto"/>
        <w:rPr>
          <w:rFonts w:ascii="Arial" w:hAnsi="Arial" w:cs="Arial"/>
          <w:sz w:val="24"/>
          <w:szCs w:val="24"/>
          <w:lang w:val="mn-MN"/>
        </w:rPr>
      </w:pPr>
    </w:p>
    <w:p w14:paraId="11A76590" w14:textId="77777777" w:rsidR="0080152B" w:rsidRPr="00364B09" w:rsidRDefault="0080152B" w:rsidP="00E65188">
      <w:pPr>
        <w:spacing w:line="276" w:lineRule="auto"/>
        <w:rPr>
          <w:rFonts w:ascii="Arial" w:hAnsi="Arial" w:cs="Arial"/>
          <w:sz w:val="24"/>
          <w:szCs w:val="24"/>
          <w:lang w:val="mn-MN"/>
        </w:rPr>
      </w:pPr>
    </w:p>
    <w:p w14:paraId="77ED3E9B" w14:textId="77777777" w:rsidR="003907EB" w:rsidRPr="00364B09" w:rsidRDefault="003907EB" w:rsidP="00E65188">
      <w:pPr>
        <w:spacing w:line="276" w:lineRule="auto"/>
        <w:rPr>
          <w:rFonts w:ascii="Arial" w:hAnsi="Arial" w:cs="Arial"/>
          <w:sz w:val="24"/>
          <w:szCs w:val="24"/>
          <w:lang w:val="mn-MN"/>
        </w:rPr>
      </w:pPr>
    </w:p>
    <w:p w14:paraId="2873D378" w14:textId="77777777" w:rsidR="00E65188" w:rsidRPr="00364B09" w:rsidRDefault="00E65188" w:rsidP="00E65188">
      <w:pPr>
        <w:spacing w:line="276" w:lineRule="auto"/>
        <w:jc w:val="center"/>
        <w:rPr>
          <w:rFonts w:ascii="Arial" w:hAnsi="Arial" w:cs="Arial"/>
          <w:b/>
          <w:bCs/>
          <w:noProof/>
          <w:sz w:val="24"/>
          <w:szCs w:val="24"/>
          <w:lang w:val="mn-MN"/>
        </w:rPr>
      </w:pPr>
    </w:p>
    <w:p w14:paraId="21E26C7D" w14:textId="41FBDC79" w:rsidR="5382FD0D" w:rsidRPr="00364B09" w:rsidRDefault="5382FD0D" w:rsidP="5382FD0D">
      <w:pPr>
        <w:spacing w:line="276" w:lineRule="auto"/>
        <w:jc w:val="center"/>
        <w:rPr>
          <w:rFonts w:ascii="Arial" w:hAnsi="Arial" w:cs="Arial"/>
          <w:b/>
          <w:bCs/>
          <w:noProof/>
          <w:sz w:val="24"/>
          <w:szCs w:val="24"/>
          <w:lang w:val="mn-MN"/>
        </w:rPr>
      </w:pPr>
    </w:p>
    <w:p w14:paraId="675ED1E6" w14:textId="7DDBF473" w:rsidR="5382FD0D" w:rsidRPr="00364B09" w:rsidRDefault="5382FD0D" w:rsidP="5382FD0D">
      <w:pPr>
        <w:spacing w:line="276" w:lineRule="auto"/>
        <w:jc w:val="center"/>
        <w:rPr>
          <w:rFonts w:ascii="Arial" w:hAnsi="Arial" w:cs="Arial"/>
          <w:b/>
          <w:bCs/>
          <w:noProof/>
          <w:sz w:val="24"/>
          <w:szCs w:val="24"/>
          <w:lang w:val="mn-MN"/>
        </w:rPr>
      </w:pPr>
    </w:p>
    <w:p w14:paraId="2B3B3529" w14:textId="77777777" w:rsidR="006E79E2" w:rsidRPr="00364B09" w:rsidRDefault="006E79E2" w:rsidP="00E65188">
      <w:pPr>
        <w:spacing w:line="276" w:lineRule="auto"/>
        <w:jc w:val="center"/>
        <w:rPr>
          <w:rFonts w:ascii="Arial" w:hAnsi="Arial" w:cs="Arial"/>
          <w:b/>
          <w:bCs/>
          <w:caps/>
          <w:noProof/>
          <w:sz w:val="24"/>
          <w:szCs w:val="24"/>
          <w:lang w:val="mn-MN"/>
        </w:rPr>
      </w:pPr>
    </w:p>
    <w:p w14:paraId="19733399" w14:textId="3F2C035D" w:rsidR="006E79E2" w:rsidRPr="00364B09" w:rsidRDefault="00502BA6" w:rsidP="5382FD0D">
      <w:pPr>
        <w:pStyle w:val="Heading1"/>
        <w:jc w:val="center"/>
        <w:rPr>
          <w:rFonts w:ascii="Arial" w:eastAsia="Arial" w:hAnsi="Arial" w:cs="Arial"/>
          <w:b/>
          <w:bCs/>
          <w:color w:val="auto"/>
          <w:sz w:val="24"/>
          <w:szCs w:val="24"/>
        </w:rPr>
      </w:pPr>
      <w:bookmarkStart w:id="7" w:name="_Toc175823042"/>
      <w:r w:rsidRPr="00364B09">
        <w:rPr>
          <w:rFonts w:ascii="Arial" w:eastAsia="Arial" w:hAnsi="Arial" w:cs="Arial"/>
          <w:b/>
          <w:bCs/>
          <w:color w:val="auto"/>
          <w:sz w:val="24"/>
          <w:szCs w:val="24"/>
        </w:rPr>
        <w:lastRenderedPageBreak/>
        <w:t>НЭГ.ЕРӨНХИЙ ЗҮЙЛ</w:t>
      </w:r>
      <w:bookmarkEnd w:id="7"/>
    </w:p>
    <w:p w14:paraId="738F35EB" w14:textId="77777777" w:rsidR="006E79E2" w:rsidRPr="00364B09" w:rsidRDefault="006E79E2" w:rsidP="00E65188">
      <w:pPr>
        <w:spacing w:line="276" w:lineRule="auto"/>
        <w:rPr>
          <w:rFonts w:ascii="Arial" w:hAnsi="Arial" w:cs="Arial"/>
          <w:sz w:val="24"/>
          <w:szCs w:val="24"/>
          <w:lang w:val="mn-MN"/>
        </w:rPr>
      </w:pPr>
    </w:p>
    <w:p w14:paraId="58146132" w14:textId="5D68C7C7" w:rsidR="006E79E2" w:rsidRPr="00364B09" w:rsidRDefault="541974A7" w:rsidP="00E11011">
      <w:pPr>
        <w:pStyle w:val="ListParagraph"/>
        <w:numPr>
          <w:ilvl w:val="1"/>
          <w:numId w:val="1"/>
        </w:numPr>
        <w:tabs>
          <w:tab w:val="left" w:pos="720"/>
        </w:tabs>
        <w:spacing w:line="276" w:lineRule="auto"/>
        <w:rPr>
          <w:rFonts w:ascii="Arial" w:eastAsia="SimSun" w:hAnsi="Arial" w:cs="Arial"/>
          <w:noProof/>
          <w:sz w:val="24"/>
          <w:szCs w:val="24"/>
          <w:lang w:val="mn-MN"/>
        </w:rPr>
      </w:pPr>
      <w:bookmarkStart w:id="8" w:name="_Hlk132814552"/>
      <w:bookmarkEnd w:id="0"/>
      <w:r w:rsidRPr="00364B09">
        <w:rPr>
          <w:rFonts w:ascii="Arial" w:eastAsia="SimSun" w:hAnsi="Arial" w:cs="Arial"/>
          <w:noProof/>
          <w:sz w:val="24"/>
          <w:szCs w:val="24"/>
          <w:lang w:val="mn-MN"/>
        </w:rPr>
        <w:t xml:space="preserve">Энэхүү Уул уурхайн бүтээгдэхүүний арилжааны төлбөр тооцооны журам (цаашид “журам” гэх)-аар  "Монголын хөрөнгийн бирж " ХК (цаашид "Бирж" гэх)-ийн уул уурхайн бүтээгдэхүүний спот, форвард гэрээний арилжааны төлбөр, тооцоог гүйцэтгэх болон түүнтэй холбогдон үүсэх бусад харилцааг зохицуулна. </w:t>
      </w:r>
      <w:bookmarkEnd w:id="8"/>
    </w:p>
    <w:p w14:paraId="20E19980" w14:textId="64BF65A1" w:rsidR="006E79E2" w:rsidRPr="00364B09" w:rsidRDefault="012EE864" w:rsidP="00E11011">
      <w:pPr>
        <w:pStyle w:val="ListParagraph"/>
        <w:numPr>
          <w:ilvl w:val="1"/>
          <w:numId w:val="1"/>
        </w:numPr>
        <w:spacing w:line="276" w:lineRule="auto"/>
        <w:rPr>
          <w:rFonts w:ascii="Arial" w:hAnsi="Arial" w:cs="Arial"/>
          <w:noProof/>
          <w:sz w:val="24"/>
          <w:szCs w:val="24"/>
          <w:lang w:val="mn-MN"/>
        </w:rPr>
      </w:pPr>
      <w:r w:rsidRPr="00364B09">
        <w:rPr>
          <w:rFonts w:ascii="Arial" w:eastAsia="SimSun" w:hAnsi="Arial" w:cs="Arial"/>
          <w:noProof/>
          <w:sz w:val="24"/>
          <w:szCs w:val="24"/>
          <w:lang w:val="mn-MN"/>
        </w:rPr>
        <w:t>Уул уурхайн бүтээгдэхүүнд суурилсан фьючерс, опцион санхүүгийн хэрэгслийн</w:t>
      </w:r>
      <w:r w:rsidR="19641729" w:rsidRPr="00364B09">
        <w:rPr>
          <w:rFonts w:ascii="Arial" w:eastAsia="SimSun" w:hAnsi="Arial" w:cs="Arial"/>
          <w:noProof/>
          <w:sz w:val="24"/>
          <w:szCs w:val="24"/>
          <w:lang w:val="mn-MN"/>
        </w:rPr>
        <w:t xml:space="preserve"> </w:t>
      </w:r>
      <w:r w:rsidRPr="00364B09">
        <w:rPr>
          <w:rFonts w:ascii="Arial" w:eastAsia="SimSun" w:hAnsi="Arial" w:cs="Arial"/>
          <w:noProof/>
          <w:sz w:val="24"/>
          <w:szCs w:val="24"/>
          <w:lang w:val="mn-MN"/>
        </w:rPr>
        <w:t>төлбөр</w:t>
      </w:r>
      <w:r w:rsidR="35894C82" w:rsidRPr="00364B09">
        <w:rPr>
          <w:rFonts w:ascii="Arial" w:eastAsia="SimSun" w:hAnsi="Arial" w:cs="Arial"/>
          <w:noProof/>
          <w:sz w:val="24"/>
          <w:szCs w:val="24"/>
          <w:lang w:val="mn-MN"/>
        </w:rPr>
        <w:t>,</w:t>
      </w:r>
      <w:r w:rsidRPr="00364B09">
        <w:rPr>
          <w:rFonts w:ascii="Arial" w:eastAsia="SimSun" w:hAnsi="Arial" w:cs="Arial"/>
          <w:noProof/>
          <w:sz w:val="24"/>
          <w:szCs w:val="24"/>
          <w:lang w:val="mn-MN"/>
        </w:rPr>
        <w:t xml:space="preserve"> тооцооны үйл ажиллагааг </w:t>
      </w:r>
      <w:r w:rsidR="0106F7EA" w:rsidRPr="00364B09">
        <w:rPr>
          <w:rFonts w:ascii="Arial" w:eastAsia="SimSun" w:hAnsi="Arial" w:cs="Arial"/>
          <w:noProof/>
          <w:sz w:val="24"/>
          <w:szCs w:val="24"/>
          <w:lang w:val="mn-MN"/>
        </w:rPr>
        <w:t>энэ журмаар зохицуулахгүй.</w:t>
      </w:r>
    </w:p>
    <w:p w14:paraId="5098034F" w14:textId="16886551" w:rsidR="00F3046E" w:rsidRPr="00364B09" w:rsidRDefault="0525EC03" w:rsidP="00E11011">
      <w:pPr>
        <w:pStyle w:val="ListParagraph"/>
        <w:numPr>
          <w:ilvl w:val="1"/>
          <w:numId w:val="1"/>
        </w:numPr>
        <w:spacing w:line="276" w:lineRule="auto"/>
        <w:rPr>
          <w:rFonts w:ascii="Arial" w:eastAsia="SimSun" w:hAnsi="Arial" w:cs="Arial"/>
          <w:noProof/>
          <w:sz w:val="24"/>
          <w:szCs w:val="24"/>
          <w:lang w:val="mn-MN"/>
        </w:rPr>
      </w:pPr>
      <w:bookmarkStart w:id="9" w:name="_Hlk132814565"/>
      <w:r w:rsidRPr="00364B09">
        <w:rPr>
          <w:rFonts w:ascii="Arial" w:eastAsia="SimSun" w:hAnsi="Arial" w:cs="Arial"/>
          <w:noProof/>
          <w:sz w:val="24"/>
          <w:szCs w:val="24"/>
          <w:lang w:val="mn-MN"/>
        </w:rPr>
        <w:t xml:space="preserve">Энэхүү журмаар зохицуулаагүй бусад харилцааг Уул уурхайн бүтээгдэхүүний биржийн тухай хууль, Компанийн тухай хууль, Үнэт цаасны зах зээлийн тухай хууль, холбогдох бусад хууль тогтоомж, Санхүүгийн зохицуулах хороо </w:t>
      </w:r>
      <w:r w:rsidR="12D39635" w:rsidRPr="00364B09">
        <w:rPr>
          <w:rFonts w:ascii="Arial" w:eastAsia="SimSun" w:hAnsi="Arial" w:cs="Arial"/>
          <w:noProof/>
          <w:sz w:val="24"/>
          <w:szCs w:val="24"/>
          <w:lang w:val="mn-MN"/>
        </w:rPr>
        <w:t>(</w:t>
      </w:r>
      <w:r w:rsidRPr="00364B09">
        <w:rPr>
          <w:rFonts w:ascii="Arial" w:eastAsia="SimSun" w:hAnsi="Arial" w:cs="Arial"/>
          <w:noProof/>
          <w:sz w:val="24"/>
          <w:szCs w:val="24"/>
          <w:lang w:val="mn-MN"/>
        </w:rPr>
        <w:t>цаашид “Хороо” гэх</w:t>
      </w:r>
      <w:r w:rsidR="12D39635" w:rsidRPr="00364B09">
        <w:rPr>
          <w:rFonts w:ascii="Arial" w:eastAsia="SimSun" w:hAnsi="Arial" w:cs="Arial"/>
          <w:noProof/>
          <w:sz w:val="24"/>
          <w:szCs w:val="24"/>
          <w:lang w:val="mn-MN"/>
        </w:rPr>
        <w:t>)</w:t>
      </w:r>
      <w:r w:rsidRPr="00364B09">
        <w:rPr>
          <w:rFonts w:ascii="Arial" w:eastAsia="SimSun" w:hAnsi="Arial" w:cs="Arial"/>
          <w:noProof/>
          <w:sz w:val="24"/>
          <w:szCs w:val="24"/>
          <w:lang w:val="mn-MN"/>
        </w:rPr>
        <w:t xml:space="preserve"> болон Биржээс баталсан бусад журам, заавраар зохицуулна.</w:t>
      </w:r>
    </w:p>
    <w:p w14:paraId="72C3D685" w14:textId="645759E7" w:rsidR="00F3046E" w:rsidRPr="00021C9D" w:rsidRDefault="0525EC03" w:rsidP="00E11011">
      <w:pPr>
        <w:pStyle w:val="ListParagraph"/>
        <w:numPr>
          <w:ilvl w:val="1"/>
          <w:numId w:val="1"/>
        </w:numPr>
        <w:spacing w:line="276" w:lineRule="auto"/>
        <w:rPr>
          <w:rFonts w:ascii="Arial" w:eastAsia="SimSun" w:hAnsi="Arial" w:cs="Arial"/>
          <w:noProof/>
          <w:sz w:val="24"/>
          <w:szCs w:val="24"/>
          <w:lang w:val="mn-MN"/>
        </w:rPr>
      </w:pPr>
      <w:r w:rsidRPr="00021C9D">
        <w:rPr>
          <w:rFonts w:ascii="Arial" w:eastAsia="SimSun" w:hAnsi="Arial" w:cs="Arial"/>
          <w:noProof/>
          <w:sz w:val="24"/>
          <w:szCs w:val="24"/>
          <w:lang w:val="mn-MN"/>
        </w:rPr>
        <w:t xml:space="preserve">Энэхүү журмыг Бирж, </w:t>
      </w:r>
      <w:r w:rsidR="2E45FE23" w:rsidRPr="00021C9D">
        <w:rPr>
          <w:rFonts w:ascii="Arial" w:eastAsia="SimSun" w:hAnsi="Arial" w:cs="Arial"/>
          <w:noProof/>
          <w:sz w:val="24"/>
          <w:szCs w:val="24"/>
          <w:lang w:val="mn-MN"/>
        </w:rPr>
        <w:t>Биржийн арилжаанд оролцогчид</w:t>
      </w:r>
      <w:r w:rsidRPr="00021C9D">
        <w:rPr>
          <w:rFonts w:ascii="Arial" w:eastAsia="SimSun" w:hAnsi="Arial" w:cs="Arial"/>
          <w:noProof/>
          <w:sz w:val="24"/>
          <w:szCs w:val="24"/>
          <w:lang w:val="mn-MN"/>
        </w:rPr>
        <w:t xml:space="preserve">, </w:t>
      </w:r>
      <w:r w:rsidR="47C26A86" w:rsidRPr="00021C9D">
        <w:rPr>
          <w:rFonts w:ascii="Arial" w:eastAsia="SimSun" w:hAnsi="Arial" w:cs="Arial"/>
          <w:noProof/>
          <w:sz w:val="24"/>
          <w:szCs w:val="24"/>
          <w:lang w:val="mn-MN"/>
        </w:rPr>
        <w:t xml:space="preserve">Биржийн зах зээлийн </w:t>
      </w:r>
      <w:r w:rsidRPr="00021C9D">
        <w:rPr>
          <w:rFonts w:ascii="Arial" w:eastAsia="SimSun" w:hAnsi="Arial" w:cs="Arial"/>
          <w:noProof/>
          <w:sz w:val="24"/>
          <w:szCs w:val="24"/>
          <w:lang w:val="mn-MN"/>
        </w:rPr>
        <w:t xml:space="preserve"> бусад оролцогчид дагаж мөрдөнө. </w:t>
      </w:r>
    </w:p>
    <w:p w14:paraId="58B3B8C9" w14:textId="7D954B40" w:rsidR="006E79E2" w:rsidRPr="00021C9D" w:rsidRDefault="6A6DC409" w:rsidP="00E11011">
      <w:pPr>
        <w:pStyle w:val="ListParagraph"/>
        <w:numPr>
          <w:ilvl w:val="1"/>
          <w:numId w:val="1"/>
        </w:numPr>
        <w:spacing w:line="276" w:lineRule="auto"/>
        <w:rPr>
          <w:rFonts w:ascii="Arial" w:eastAsia="SimSun" w:hAnsi="Arial" w:cs="Arial"/>
          <w:noProof/>
          <w:sz w:val="24"/>
          <w:szCs w:val="24"/>
          <w:lang w:val="mn-MN"/>
        </w:rPr>
      </w:pPr>
      <w:r w:rsidRPr="00021C9D">
        <w:rPr>
          <w:rFonts w:ascii="Arial" w:eastAsia="SimSun" w:hAnsi="Arial" w:cs="Arial"/>
          <w:noProof/>
          <w:sz w:val="24"/>
          <w:szCs w:val="24"/>
          <w:lang w:val="mn-MN"/>
        </w:rPr>
        <w:t>Уу</w:t>
      </w:r>
      <w:commentRangeStart w:id="10"/>
      <w:commentRangeStart w:id="11"/>
      <w:r w:rsidRPr="00021C9D">
        <w:rPr>
          <w:rFonts w:ascii="Arial" w:eastAsia="SimSun" w:hAnsi="Arial" w:cs="Arial"/>
          <w:noProof/>
          <w:sz w:val="24"/>
          <w:szCs w:val="24"/>
          <w:lang w:val="mn-MN"/>
        </w:rPr>
        <w:t>л уурхайн бүтээгдэхүүний биржийн төлбөр, тооцоо</w:t>
      </w:r>
      <w:r w:rsidR="365F4756" w:rsidRPr="00021C9D">
        <w:rPr>
          <w:rFonts w:ascii="Arial" w:eastAsia="SimSun" w:hAnsi="Arial" w:cs="Arial"/>
          <w:noProof/>
          <w:sz w:val="24"/>
          <w:szCs w:val="24"/>
          <w:lang w:val="mn-MN"/>
        </w:rPr>
        <w:t>ны үйл ажиллагааг</w:t>
      </w:r>
      <w:r w:rsidRPr="00021C9D">
        <w:rPr>
          <w:rFonts w:ascii="Arial" w:eastAsia="SimSun" w:hAnsi="Arial" w:cs="Arial"/>
          <w:noProof/>
          <w:sz w:val="24"/>
          <w:szCs w:val="24"/>
          <w:lang w:val="mn-MN"/>
        </w:rPr>
        <w:t xml:space="preserve"> </w:t>
      </w:r>
      <w:r w:rsidR="7310C257" w:rsidRPr="00021C9D">
        <w:rPr>
          <w:rFonts w:ascii="Arial" w:eastAsia="SimSun" w:hAnsi="Arial" w:cs="Arial"/>
          <w:noProof/>
          <w:sz w:val="24"/>
          <w:szCs w:val="24"/>
          <w:lang w:val="mn-MN"/>
        </w:rPr>
        <w:t>Б</w:t>
      </w:r>
      <w:r w:rsidRPr="00021C9D">
        <w:rPr>
          <w:rFonts w:ascii="Arial" w:eastAsia="SimSun" w:hAnsi="Arial" w:cs="Arial"/>
          <w:noProof/>
          <w:sz w:val="24"/>
          <w:szCs w:val="24"/>
          <w:lang w:val="mn-MN"/>
        </w:rPr>
        <w:t xml:space="preserve">ирж өөрөө арилжааны банкаар дамжуулан гүйцэтгэнэ. </w:t>
      </w:r>
      <w:commentRangeEnd w:id="10"/>
      <w:r w:rsidR="00BA605E" w:rsidRPr="00021C9D">
        <w:rPr>
          <w:rStyle w:val="CommentReference"/>
          <w:rFonts w:ascii="Arial" w:hAnsi="Arial" w:cs="Arial"/>
          <w:sz w:val="24"/>
          <w:szCs w:val="24"/>
        </w:rPr>
        <w:commentReference w:id="10"/>
      </w:r>
      <w:commentRangeEnd w:id="11"/>
      <w:r w:rsidR="00BA605E" w:rsidRPr="00021C9D">
        <w:rPr>
          <w:rStyle w:val="CommentReference"/>
          <w:rFonts w:ascii="Arial" w:hAnsi="Arial" w:cs="Arial"/>
          <w:sz w:val="24"/>
          <w:szCs w:val="24"/>
        </w:rPr>
        <w:commentReference w:id="11"/>
      </w:r>
      <w:bookmarkStart w:id="12" w:name="_Hlk132814609"/>
      <w:bookmarkEnd w:id="1"/>
      <w:bookmarkEnd w:id="9"/>
    </w:p>
    <w:p w14:paraId="452F0421" w14:textId="575D2B40" w:rsidR="006E79E2" w:rsidRDefault="00502BA6" w:rsidP="5382FD0D">
      <w:pPr>
        <w:pStyle w:val="Heading1"/>
        <w:jc w:val="center"/>
        <w:rPr>
          <w:rFonts w:ascii="Arial" w:eastAsia="Arial" w:hAnsi="Arial" w:cs="Arial"/>
          <w:b/>
          <w:bCs/>
          <w:color w:val="auto"/>
          <w:sz w:val="24"/>
          <w:szCs w:val="24"/>
        </w:rPr>
      </w:pPr>
      <w:bookmarkStart w:id="13" w:name="_Toc2028866524"/>
      <w:bookmarkStart w:id="14" w:name="_Toc175823043"/>
      <w:bookmarkStart w:id="15" w:name="_Hlk132815050"/>
      <w:bookmarkStart w:id="16" w:name="_Hlk132186346"/>
      <w:bookmarkStart w:id="17" w:name="_Hlk132187010"/>
      <w:bookmarkEnd w:id="12"/>
      <w:r w:rsidRPr="00021C9D">
        <w:rPr>
          <w:rFonts w:ascii="Arial" w:eastAsia="Arial" w:hAnsi="Arial" w:cs="Arial"/>
          <w:b/>
          <w:bCs/>
          <w:color w:val="auto"/>
          <w:sz w:val="24"/>
          <w:szCs w:val="24"/>
        </w:rPr>
        <w:t>ХОЁР.АРИЛЖААНЫ ТӨЛБӨР, ТООЦОО</w:t>
      </w:r>
      <w:bookmarkEnd w:id="13"/>
      <w:bookmarkEnd w:id="14"/>
    </w:p>
    <w:p w14:paraId="25B4D538" w14:textId="77777777" w:rsidR="00502BA6" w:rsidRPr="00905D5C" w:rsidRDefault="00502BA6" w:rsidP="00905D5C">
      <w:pPr>
        <w:rPr>
          <w:lang w:val="mn-MN"/>
        </w:rPr>
      </w:pPr>
    </w:p>
    <w:p w14:paraId="2D1ADB40" w14:textId="18142159" w:rsidR="00BA1736" w:rsidRPr="00021C9D" w:rsidRDefault="11760419" w:rsidP="00E11011">
      <w:pPr>
        <w:numPr>
          <w:ilvl w:val="1"/>
          <w:numId w:val="2"/>
        </w:numPr>
        <w:spacing w:line="276" w:lineRule="auto"/>
        <w:rPr>
          <w:rFonts w:ascii="Arial" w:hAnsi="Arial" w:cs="Arial"/>
          <w:sz w:val="24"/>
          <w:szCs w:val="24"/>
          <w:lang w:val="mn-MN"/>
        </w:rPr>
      </w:pPr>
      <w:r w:rsidRPr="00021C9D">
        <w:rPr>
          <w:rFonts w:ascii="Arial" w:hAnsi="Arial" w:cs="Arial"/>
          <w:sz w:val="24"/>
          <w:szCs w:val="24"/>
          <w:lang w:val="mn-MN"/>
        </w:rPr>
        <w:t>Биржийн арилжааны гэрээний үнийн дүн нь системд хийгдсэн хэлцлийн нийт үнийн дүнгээр, арилжааны валют нь зард тусгагдсан валютаар тодорхойлогдоно.</w:t>
      </w:r>
    </w:p>
    <w:p w14:paraId="577F829F" w14:textId="5D1FC79F" w:rsidR="00BA1736" w:rsidRPr="00021C9D" w:rsidRDefault="03ECC103" w:rsidP="00E11011">
      <w:pPr>
        <w:pStyle w:val="ListParagraph"/>
        <w:numPr>
          <w:ilvl w:val="1"/>
          <w:numId w:val="2"/>
        </w:numPr>
        <w:spacing w:line="276" w:lineRule="auto"/>
        <w:rPr>
          <w:rFonts w:ascii="Arial" w:hAnsi="Arial" w:cs="Arial"/>
          <w:sz w:val="24"/>
          <w:szCs w:val="24"/>
          <w:lang w:val="mn-MN"/>
        </w:rPr>
      </w:pPr>
      <w:r w:rsidRPr="00021C9D">
        <w:rPr>
          <w:rFonts w:ascii="Arial" w:hAnsi="Arial" w:cs="Arial"/>
          <w:sz w:val="24"/>
          <w:szCs w:val="24"/>
          <w:lang w:val="mn-MN"/>
        </w:rPr>
        <w:t>Бирж нь зөвхөн арилжааны шимтгэл, гэрээний нийт үнийн дүн, дэнчин</w:t>
      </w:r>
      <w:r w:rsidR="025A53DE" w:rsidRPr="00021C9D">
        <w:rPr>
          <w:rFonts w:ascii="Arial" w:hAnsi="Arial" w:cs="Arial"/>
          <w:sz w:val="24"/>
          <w:szCs w:val="24"/>
          <w:lang w:val="mn-MN"/>
        </w:rPr>
        <w:t xml:space="preserve">г тодорхойлох бөгөөд </w:t>
      </w:r>
      <w:r w:rsidRPr="00021C9D">
        <w:rPr>
          <w:rFonts w:ascii="Arial" w:hAnsi="Arial" w:cs="Arial"/>
          <w:sz w:val="24"/>
          <w:szCs w:val="24"/>
          <w:lang w:val="mn-MN"/>
        </w:rPr>
        <w:t xml:space="preserve">бусад тооцоог тодорхойлохгүй. </w:t>
      </w:r>
    </w:p>
    <w:p w14:paraId="24047539" w14:textId="085A5EE7" w:rsidR="00BA1736" w:rsidRPr="00364B09" w:rsidRDefault="3EEB7716" w:rsidP="00E11011">
      <w:pPr>
        <w:numPr>
          <w:ilvl w:val="1"/>
          <w:numId w:val="2"/>
        </w:numPr>
        <w:spacing w:line="276" w:lineRule="auto"/>
        <w:rPr>
          <w:rFonts w:ascii="Arial" w:hAnsi="Arial" w:cs="Arial"/>
          <w:sz w:val="24"/>
          <w:szCs w:val="24"/>
          <w:lang w:val="mn-MN"/>
        </w:rPr>
      </w:pPr>
      <w:r w:rsidRPr="00021C9D">
        <w:rPr>
          <w:rFonts w:ascii="Arial" w:hAnsi="Arial" w:cs="Arial"/>
          <w:sz w:val="24"/>
          <w:szCs w:val="24"/>
          <w:lang w:val="mn-MN"/>
        </w:rPr>
        <w:t>Худалдан авагч</w:t>
      </w:r>
      <w:r w:rsidR="005C7765">
        <w:rPr>
          <w:rFonts w:ascii="Arial" w:hAnsi="Arial" w:cs="Arial"/>
          <w:sz w:val="24"/>
          <w:szCs w:val="24"/>
          <w:lang w:val="mn-MN"/>
        </w:rPr>
        <w:t>ийн</w:t>
      </w:r>
      <w:r w:rsidR="065D9C0B" w:rsidRPr="00021C9D">
        <w:rPr>
          <w:rFonts w:ascii="Arial" w:hAnsi="Arial" w:cs="Arial"/>
          <w:sz w:val="24"/>
          <w:szCs w:val="24"/>
          <w:lang w:val="mn-MN"/>
        </w:rPr>
        <w:t xml:space="preserve"> байршуулах биржийн</w:t>
      </w:r>
      <w:r w:rsidRPr="00021C9D">
        <w:rPr>
          <w:rFonts w:ascii="Arial" w:hAnsi="Arial" w:cs="Arial"/>
          <w:sz w:val="24"/>
          <w:szCs w:val="24"/>
          <w:lang w:val="mn-MN"/>
        </w:rPr>
        <w:t xml:space="preserve"> дэнчингийн хэмжээ нь спот арилжааны хувьд уул уурхайн бүтээгдэхүүний доод үнээр илэрхийлсэн</w:t>
      </w:r>
      <w:r w:rsidRPr="00364B09">
        <w:rPr>
          <w:rFonts w:ascii="Arial" w:hAnsi="Arial" w:cs="Arial"/>
          <w:sz w:val="24"/>
          <w:szCs w:val="24"/>
          <w:lang w:val="mn-MN"/>
        </w:rPr>
        <w:t xml:space="preserve"> </w:t>
      </w:r>
      <w:r w:rsidR="447955D1" w:rsidRPr="00364B09">
        <w:rPr>
          <w:rFonts w:ascii="Arial" w:hAnsi="Arial" w:cs="Arial"/>
          <w:sz w:val="24"/>
          <w:szCs w:val="24"/>
          <w:lang w:val="mn-MN"/>
        </w:rPr>
        <w:t xml:space="preserve">худалдах </w:t>
      </w:r>
      <w:r w:rsidRPr="00364B09">
        <w:rPr>
          <w:rFonts w:ascii="Arial" w:hAnsi="Arial" w:cs="Arial"/>
          <w:sz w:val="24"/>
          <w:szCs w:val="24"/>
          <w:lang w:val="mn-MN"/>
        </w:rPr>
        <w:t>захиалгын нийт үнийн дүнгийн 5-аас доошгүй хувь, форвард арилжааны хувьд 10-аас доошгүй хувьтай тэнцүү байна.</w:t>
      </w:r>
    </w:p>
    <w:p w14:paraId="0D7A21B4" w14:textId="797A2B24" w:rsidR="00022504" w:rsidRPr="00364B09" w:rsidRDefault="384D88F6" w:rsidP="00E11011">
      <w:pPr>
        <w:numPr>
          <w:ilvl w:val="1"/>
          <w:numId w:val="2"/>
        </w:numPr>
        <w:spacing w:line="276" w:lineRule="auto"/>
        <w:rPr>
          <w:rFonts w:ascii="Arial" w:hAnsi="Arial" w:cs="Arial"/>
          <w:sz w:val="24"/>
          <w:szCs w:val="24"/>
          <w:lang w:val="mn-MN"/>
        </w:rPr>
      </w:pPr>
      <w:r w:rsidRPr="00364B09">
        <w:rPr>
          <w:rFonts w:ascii="Arial" w:hAnsi="Arial" w:cs="Arial"/>
          <w:sz w:val="24"/>
          <w:szCs w:val="24"/>
          <w:lang w:val="mn-MN"/>
        </w:rPr>
        <w:t>Гэрээний үнэ, дэнчин, арилжааны шимтгэлийг гадаад валютаар илэрхийлж болно.</w:t>
      </w:r>
    </w:p>
    <w:p w14:paraId="14E41805" w14:textId="12BEEF10" w:rsidR="00022504" w:rsidRPr="00364B09" w:rsidRDefault="7ED166EF" w:rsidP="00E11011">
      <w:pPr>
        <w:pStyle w:val="ListParagraph"/>
        <w:numPr>
          <w:ilvl w:val="1"/>
          <w:numId w:val="2"/>
        </w:numPr>
        <w:spacing w:line="276" w:lineRule="auto"/>
        <w:rPr>
          <w:rFonts w:ascii="Arial" w:hAnsi="Arial" w:cs="Arial"/>
          <w:sz w:val="24"/>
          <w:szCs w:val="24"/>
          <w:lang w:val="mn-MN"/>
        </w:rPr>
      </w:pPr>
      <w:r w:rsidRPr="00364B09">
        <w:rPr>
          <w:rFonts w:ascii="Arial" w:hAnsi="Arial" w:cs="Arial"/>
          <w:sz w:val="24"/>
          <w:szCs w:val="24"/>
          <w:lang w:val="mn-MN"/>
        </w:rPr>
        <w:t>Энэхүү журмын 2.</w:t>
      </w:r>
      <w:r w:rsidR="00502BA6">
        <w:rPr>
          <w:rFonts w:ascii="Arial" w:hAnsi="Arial" w:cs="Arial"/>
          <w:sz w:val="24"/>
          <w:szCs w:val="24"/>
          <w:lang w:val="mn-MN"/>
        </w:rPr>
        <w:t>4</w:t>
      </w:r>
      <w:r w:rsidRPr="00364B09">
        <w:rPr>
          <w:rFonts w:ascii="Arial" w:hAnsi="Arial" w:cs="Arial"/>
          <w:sz w:val="24"/>
          <w:szCs w:val="24"/>
          <w:lang w:val="mn-MN"/>
        </w:rPr>
        <w:t>-т заасан валютыг худалдагч  тодорхойлно.</w:t>
      </w:r>
    </w:p>
    <w:p w14:paraId="7C682121" w14:textId="074575AE" w:rsidR="005322AD" w:rsidRPr="00364B09" w:rsidRDefault="3EEB7716" w:rsidP="00E11011">
      <w:pPr>
        <w:pStyle w:val="ListParagraph"/>
        <w:numPr>
          <w:ilvl w:val="1"/>
          <w:numId w:val="2"/>
        </w:numPr>
        <w:spacing w:line="276" w:lineRule="auto"/>
        <w:rPr>
          <w:rFonts w:ascii="Arial" w:hAnsi="Arial" w:cs="Arial"/>
          <w:sz w:val="24"/>
          <w:szCs w:val="24"/>
          <w:lang w:val="mn-MN"/>
        </w:rPr>
      </w:pPr>
      <w:r w:rsidRPr="00364B09">
        <w:rPr>
          <w:rFonts w:ascii="Arial" w:hAnsi="Arial" w:cs="Arial"/>
          <w:sz w:val="24"/>
          <w:szCs w:val="24"/>
          <w:lang w:val="mn-MN"/>
        </w:rPr>
        <w:t>Биржийн</w:t>
      </w:r>
      <w:r w:rsidR="00502BA6">
        <w:rPr>
          <w:rFonts w:ascii="Arial" w:hAnsi="Arial" w:cs="Arial"/>
          <w:sz w:val="24"/>
          <w:szCs w:val="24"/>
          <w:lang w:val="mn-MN"/>
        </w:rPr>
        <w:t xml:space="preserve"> бүртгэх үйлчилгээний хөлс,</w:t>
      </w:r>
      <w:r w:rsidRPr="00364B09">
        <w:rPr>
          <w:rFonts w:ascii="Arial" w:hAnsi="Arial" w:cs="Arial"/>
          <w:sz w:val="24"/>
          <w:szCs w:val="24"/>
          <w:lang w:val="mn-MN"/>
        </w:rPr>
        <w:t xml:space="preserve"> арилжааны шимтгэл нь </w:t>
      </w:r>
      <w:r w:rsidR="00100917">
        <w:rPr>
          <w:rFonts w:ascii="Arial" w:hAnsi="Arial" w:cs="Arial"/>
          <w:sz w:val="24"/>
          <w:szCs w:val="24"/>
          <w:lang w:val="mn-MN"/>
        </w:rPr>
        <w:t>ж</w:t>
      </w:r>
      <w:r w:rsidR="58E27ADD" w:rsidRPr="00364B09">
        <w:rPr>
          <w:rFonts w:ascii="Arial" w:hAnsi="Arial" w:cs="Arial"/>
          <w:sz w:val="24"/>
          <w:szCs w:val="24"/>
          <w:lang w:val="mn-MN"/>
        </w:rPr>
        <w:t>урмын</w:t>
      </w:r>
      <w:r w:rsidRPr="00364B09">
        <w:rPr>
          <w:rFonts w:ascii="Arial" w:hAnsi="Arial" w:cs="Arial"/>
          <w:sz w:val="24"/>
          <w:szCs w:val="24"/>
          <w:lang w:val="mn-MN"/>
        </w:rPr>
        <w:t xml:space="preserve"> Хавсралт 1-т заасан хэмжээгээр тодорхойлогдоно.</w:t>
      </w:r>
    </w:p>
    <w:p w14:paraId="1359DD11" w14:textId="77777777" w:rsidR="002F6CBD" w:rsidRPr="00364B09" w:rsidRDefault="002F6CBD" w:rsidP="5382FD0D">
      <w:pPr>
        <w:pStyle w:val="Heading1"/>
        <w:jc w:val="center"/>
        <w:rPr>
          <w:rFonts w:ascii="Arial" w:eastAsia="Arial" w:hAnsi="Arial" w:cs="Arial"/>
          <w:b/>
          <w:bCs/>
          <w:color w:val="auto"/>
          <w:sz w:val="24"/>
          <w:szCs w:val="24"/>
        </w:rPr>
      </w:pPr>
    </w:p>
    <w:p w14:paraId="21ACCA3A" w14:textId="77777777" w:rsidR="002F6CBD" w:rsidRPr="00364B09" w:rsidRDefault="002F6CBD" w:rsidP="5382FD0D">
      <w:pPr>
        <w:pStyle w:val="Heading1"/>
        <w:jc w:val="center"/>
        <w:rPr>
          <w:rFonts w:ascii="Arial" w:eastAsia="Arial" w:hAnsi="Arial" w:cs="Arial"/>
          <w:b/>
          <w:bCs/>
          <w:color w:val="auto"/>
          <w:sz w:val="24"/>
          <w:szCs w:val="24"/>
        </w:rPr>
      </w:pPr>
    </w:p>
    <w:p w14:paraId="7E03CD40" w14:textId="77777777" w:rsidR="00905D5C" w:rsidRDefault="00905D5C" w:rsidP="00905D5C">
      <w:pPr>
        <w:rPr>
          <w:lang w:val="mn-MN"/>
        </w:rPr>
      </w:pPr>
    </w:p>
    <w:p w14:paraId="691D953A" w14:textId="77777777" w:rsidR="00905D5C" w:rsidRDefault="00905D5C" w:rsidP="00905D5C">
      <w:pPr>
        <w:rPr>
          <w:lang w:val="mn-MN"/>
        </w:rPr>
      </w:pPr>
    </w:p>
    <w:p w14:paraId="5E471EE6" w14:textId="77777777" w:rsidR="00905D5C" w:rsidRDefault="00905D5C" w:rsidP="00905D5C">
      <w:pPr>
        <w:rPr>
          <w:lang w:val="mn-MN"/>
        </w:rPr>
      </w:pPr>
    </w:p>
    <w:p w14:paraId="15102739" w14:textId="77777777" w:rsidR="00905D5C" w:rsidRPr="00911A01" w:rsidRDefault="00905D5C" w:rsidP="00911A01">
      <w:pPr>
        <w:rPr>
          <w:lang w:val="mn-MN"/>
        </w:rPr>
      </w:pPr>
    </w:p>
    <w:p w14:paraId="42FCAAFB" w14:textId="77777777" w:rsidR="006F3E0A" w:rsidRDefault="006F3E0A" w:rsidP="006F3E0A">
      <w:pPr>
        <w:rPr>
          <w:lang w:val="mn-MN"/>
        </w:rPr>
      </w:pPr>
    </w:p>
    <w:p w14:paraId="738E5A3A" w14:textId="77777777" w:rsidR="006F3E0A" w:rsidRPr="006F3E0A" w:rsidRDefault="006F3E0A" w:rsidP="006F3E0A">
      <w:pPr>
        <w:rPr>
          <w:lang w:val="mn-MN"/>
        </w:rPr>
      </w:pPr>
    </w:p>
    <w:p w14:paraId="4E4C7870" w14:textId="77777777" w:rsidR="002F6CBD" w:rsidRPr="00364B09" w:rsidRDefault="002F6CBD" w:rsidP="002F6CBD">
      <w:pPr>
        <w:rPr>
          <w:rFonts w:ascii="Arial" w:hAnsi="Arial" w:cs="Arial"/>
          <w:sz w:val="24"/>
          <w:szCs w:val="24"/>
          <w:lang w:val="mn-MN"/>
        </w:rPr>
      </w:pPr>
    </w:p>
    <w:p w14:paraId="50F225F5" w14:textId="77777777" w:rsidR="002F6CBD" w:rsidRPr="00364B09" w:rsidRDefault="002F6CBD" w:rsidP="002F6CBD">
      <w:pPr>
        <w:rPr>
          <w:rFonts w:ascii="Arial" w:hAnsi="Arial" w:cs="Arial"/>
          <w:sz w:val="24"/>
          <w:szCs w:val="24"/>
          <w:lang w:val="mn-MN"/>
        </w:rPr>
      </w:pPr>
    </w:p>
    <w:p w14:paraId="2D02DE49" w14:textId="218C32F1" w:rsidR="52607B90" w:rsidRPr="00364B09" w:rsidRDefault="00502BA6" w:rsidP="5382FD0D">
      <w:pPr>
        <w:pStyle w:val="Heading1"/>
        <w:jc w:val="center"/>
        <w:rPr>
          <w:rFonts w:ascii="Arial" w:eastAsia="Arial" w:hAnsi="Arial" w:cs="Arial"/>
          <w:b/>
          <w:bCs/>
          <w:color w:val="auto"/>
          <w:sz w:val="24"/>
          <w:szCs w:val="24"/>
        </w:rPr>
      </w:pPr>
      <w:bookmarkStart w:id="18" w:name="_Toc175823044"/>
      <w:r w:rsidRPr="00364B09">
        <w:rPr>
          <w:rFonts w:ascii="Arial" w:eastAsia="Arial" w:hAnsi="Arial" w:cs="Arial"/>
          <w:b/>
          <w:bCs/>
          <w:color w:val="auto"/>
          <w:sz w:val="24"/>
          <w:szCs w:val="24"/>
        </w:rPr>
        <w:lastRenderedPageBreak/>
        <w:t>ГУРАВ.БИРЖИЙН ДЭНЧИН</w:t>
      </w:r>
      <w:bookmarkEnd w:id="18"/>
    </w:p>
    <w:bookmarkEnd w:id="15"/>
    <w:p w14:paraId="2A8A16E8" w14:textId="5E580C83" w:rsidR="00514337" w:rsidRPr="00364B09" w:rsidRDefault="00514337" w:rsidP="5382FD0D">
      <w:pPr>
        <w:pStyle w:val="ListParagraph"/>
        <w:autoSpaceDE w:val="0"/>
        <w:autoSpaceDN w:val="0"/>
        <w:adjustRightInd w:val="0"/>
        <w:spacing w:after="120" w:line="276" w:lineRule="auto"/>
        <w:jc w:val="center"/>
        <w:rPr>
          <w:rFonts w:ascii="Arial" w:hAnsi="Arial" w:cs="Arial"/>
          <w:b/>
          <w:bCs/>
          <w:sz w:val="24"/>
          <w:szCs w:val="24"/>
          <w:lang w:val="mn-MN"/>
        </w:rPr>
      </w:pPr>
    </w:p>
    <w:p w14:paraId="7E63CDEE" w14:textId="70AFF8D0" w:rsidR="004C27C6" w:rsidRPr="00364B09" w:rsidRDefault="36D1248F" w:rsidP="5382FD0D">
      <w:pPr>
        <w:spacing w:line="276" w:lineRule="auto"/>
        <w:rPr>
          <w:rFonts w:ascii="Arial" w:eastAsia="Arial" w:hAnsi="Arial" w:cs="Arial"/>
          <w:b/>
          <w:bCs/>
          <w:sz w:val="24"/>
          <w:szCs w:val="24"/>
          <w:lang w:val="mn-MN"/>
        </w:rPr>
      </w:pPr>
      <w:bookmarkStart w:id="19" w:name="_Hlk161669534"/>
      <w:r w:rsidRPr="00364B09">
        <w:rPr>
          <w:rFonts w:ascii="Arial" w:eastAsia="Arial" w:hAnsi="Arial" w:cs="Arial"/>
          <w:b/>
          <w:bCs/>
          <w:sz w:val="24"/>
          <w:szCs w:val="24"/>
          <w:lang w:val="mn-MN"/>
        </w:rPr>
        <w:t>ДЭНЧИН БАЙРШУУЛАХ</w:t>
      </w:r>
    </w:p>
    <w:bookmarkEnd w:id="19"/>
    <w:p w14:paraId="4B132ADD" w14:textId="77777777" w:rsidR="001F2762" w:rsidRPr="00263F99" w:rsidRDefault="001F2762" w:rsidP="00E65188">
      <w:pPr>
        <w:spacing w:line="276" w:lineRule="auto"/>
        <w:rPr>
          <w:rFonts w:ascii="Arial" w:hAnsi="Arial" w:cs="Arial"/>
          <w:sz w:val="24"/>
          <w:szCs w:val="24"/>
          <w:lang w:val="mn-MN"/>
        </w:rPr>
      </w:pPr>
    </w:p>
    <w:p w14:paraId="0B57B946" w14:textId="774E4624" w:rsidR="001449E1" w:rsidRPr="00021C9D" w:rsidRDefault="2687AB4D" w:rsidP="00E11011">
      <w:pPr>
        <w:pStyle w:val="ListParagraph"/>
        <w:numPr>
          <w:ilvl w:val="1"/>
          <w:numId w:val="3"/>
        </w:numPr>
        <w:spacing w:line="276" w:lineRule="auto"/>
        <w:rPr>
          <w:rFonts w:ascii="Arial" w:hAnsi="Arial" w:cs="Arial"/>
          <w:noProof/>
          <w:sz w:val="24"/>
          <w:szCs w:val="24"/>
          <w:lang w:val="mn-MN"/>
        </w:rPr>
      </w:pPr>
      <w:r w:rsidRPr="00263F99">
        <w:rPr>
          <w:rFonts w:ascii="Arial" w:hAnsi="Arial" w:cs="Arial"/>
          <w:sz w:val="24"/>
          <w:szCs w:val="24"/>
          <w:lang w:val="mn-MN"/>
        </w:rPr>
        <w:t>Худалдан авагч</w:t>
      </w:r>
      <w:r w:rsidR="5B7906B2" w:rsidRPr="00263F99">
        <w:rPr>
          <w:rFonts w:ascii="Arial" w:hAnsi="Arial" w:cs="Arial"/>
          <w:sz w:val="24"/>
          <w:szCs w:val="24"/>
          <w:lang w:val="mn-MN"/>
        </w:rPr>
        <w:t xml:space="preserve"> </w:t>
      </w:r>
      <w:r w:rsidRPr="00263F99">
        <w:rPr>
          <w:rFonts w:ascii="Arial" w:hAnsi="Arial" w:cs="Arial"/>
          <w:sz w:val="24"/>
          <w:szCs w:val="24"/>
          <w:lang w:val="mn-MN"/>
        </w:rPr>
        <w:t xml:space="preserve">нь арилжаа эхлэхээс 30-аас доошгүй минутын өмнө </w:t>
      </w:r>
      <w:r w:rsidR="66E9BF9C" w:rsidRPr="00263F99">
        <w:rPr>
          <w:rFonts w:ascii="Arial" w:hAnsi="Arial" w:cs="Arial"/>
          <w:sz w:val="24"/>
          <w:szCs w:val="24"/>
          <w:lang w:val="mn-MN"/>
        </w:rPr>
        <w:t>журмын 2.</w:t>
      </w:r>
      <w:r w:rsidR="00502BA6">
        <w:rPr>
          <w:rFonts w:ascii="Arial" w:hAnsi="Arial" w:cs="Arial"/>
          <w:sz w:val="24"/>
          <w:szCs w:val="24"/>
          <w:lang w:val="mn-MN"/>
        </w:rPr>
        <w:t>3</w:t>
      </w:r>
      <w:r w:rsidR="66E9BF9C" w:rsidRPr="00263F99">
        <w:rPr>
          <w:rFonts w:ascii="Arial" w:hAnsi="Arial" w:cs="Arial"/>
          <w:sz w:val="24"/>
          <w:szCs w:val="24"/>
          <w:lang w:val="mn-MN"/>
        </w:rPr>
        <w:t xml:space="preserve"> д</w:t>
      </w:r>
      <w:r w:rsidR="00502BA6">
        <w:rPr>
          <w:rFonts w:ascii="Arial" w:hAnsi="Arial" w:cs="Arial"/>
          <w:sz w:val="24"/>
          <w:szCs w:val="24"/>
          <w:lang w:val="mn-MN"/>
        </w:rPr>
        <w:t>ахь</w:t>
      </w:r>
      <w:r w:rsidR="66E9BF9C" w:rsidRPr="00263F99">
        <w:rPr>
          <w:rFonts w:ascii="Arial" w:hAnsi="Arial" w:cs="Arial"/>
          <w:sz w:val="24"/>
          <w:szCs w:val="24"/>
          <w:lang w:val="mn-MN"/>
        </w:rPr>
        <w:t xml:space="preserve"> хэсэгт тодорхойлсон </w:t>
      </w:r>
      <w:r w:rsidRPr="00021C9D">
        <w:rPr>
          <w:rFonts w:ascii="Arial" w:hAnsi="Arial" w:cs="Arial"/>
          <w:sz w:val="24"/>
          <w:szCs w:val="24"/>
          <w:lang w:val="mn-MN"/>
        </w:rPr>
        <w:t xml:space="preserve">дэнчинг Биржийн тусгайлан нээсэн дансанд байршуулсан байна. </w:t>
      </w:r>
      <w:r w:rsidR="4902DDD4" w:rsidRPr="00021C9D">
        <w:rPr>
          <w:rFonts w:ascii="Arial" w:hAnsi="Arial" w:cs="Arial"/>
          <w:sz w:val="24"/>
          <w:szCs w:val="24"/>
          <w:lang w:val="mn-MN"/>
        </w:rPr>
        <w:t xml:space="preserve">Тус </w:t>
      </w:r>
      <w:r w:rsidRPr="00021C9D">
        <w:rPr>
          <w:rFonts w:ascii="Arial" w:hAnsi="Arial" w:cs="Arial"/>
          <w:sz w:val="24"/>
          <w:szCs w:val="24"/>
          <w:lang w:val="mn-MN"/>
        </w:rPr>
        <w:t xml:space="preserve">хугацааг хэтрүүлсэн </w:t>
      </w:r>
      <w:r w:rsidR="00DD32A3">
        <w:rPr>
          <w:rFonts w:ascii="Arial" w:hAnsi="Arial" w:cs="Arial"/>
          <w:sz w:val="24"/>
          <w:szCs w:val="24"/>
          <w:lang w:val="mn-MN"/>
        </w:rPr>
        <w:t>тохиолдолд</w:t>
      </w:r>
      <w:r w:rsidR="00911A01">
        <w:rPr>
          <w:rFonts w:ascii="Arial" w:hAnsi="Arial" w:cs="Arial"/>
          <w:sz w:val="24"/>
          <w:szCs w:val="24"/>
          <w:lang w:val="mn-MN"/>
        </w:rPr>
        <w:t xml:space="preserve"> </w:t>
      </w:r>
      <w:r w:rsidRPr="00021C9D">
        <w:rPr>
          <w:rFonts w:ascii="Arial" w:hAnsi="Arial" w:cs="Arial"/>
          <w:sz w:val="24"/>
          <w:szCs w:val="24"/>
          <w:lang w:val="mn-MN"/>
        </w:rPr>
        <w:t>арилжаанд оролцуулахгүй</w:t>
      </w:r>
      <w:r w:rsidR="00DD32A3">
        <w:rPr>
          <w:rFonts w:ascii="Arial" w:hAnsi="Arial" w:cs="Arial"/>
          <w:sz w:val="24"/>
          <w:szCs w:val="24"/>
          <w:lang w:val="mn-MN"/>
        </w:rPr>
        <w:t>.</w:t>
      </w:r>
    </w:p>
    <w:p w14:paraId="5FD1DACC" w14:textId="773A3544" w:rsidR="00332BE1" w:rsidRPr="00905D5C" w:rsidRDefault="271C22D0" w:rsidP="00E11011">
      <w:pPr>
        <w:pStyle w:val="ListParagraph"/>
        <w:numPr>
          <w:ilvl w:val="1"/>
          <w:numId w:val="3"/>
        </w:numPr>
        <w:spacing w:line="276" w:lineRule="auto"/>
        <w:rPr>
          <w:rFonts w:ascii="Arial" w:eastAsia="SimSun" w:hAnsi="Arial" w:cs="Arial"/>
          <w:noProof/>
          <w:sz w:val="24"/>
          <w:szCs w:val="24"/>
          <w:lang w:val="mn-MN"/>
        </w:rPr>
      </w:pPr>
      <w:r w:rsidRPr="00021C9D">
        <w:rPr>
          <w:rFonts w:ascii="Arial" w:hAnsi="Arial" w:cs="Arial"/>
          <w:sz w:val="24"/>
          <w:szCs w:val="24"/>
          <w:lang w:val="mn-MN"/>
        </w:rPr>
        <w:t>Д</w:t>
      </w:r>
      <w:r w:rsidR="2687AB4D" w:rsidRPr="00021C9D">
        <w:rPr>
          <w:rFonts w:ascii="Arial" w:hAnsi="Arial" w:cs="Arial"/>
          <w:sz w:val="24"/>
          <w:szCs w:val="24"/>
          <w:lang w:val="mn-MN"/>
        </w:rPr>
        <w:t xml:space="preserve">энчинг байршуулахдаа </w:t>
      </w:r>
      <w:r w:rsidR="361411FA" w:rsidRPr="00021C9D">
        <w:rPr>
          <w:rFonts w:ascii="Arial" w:hAnsi="Arial" w:cs="Arial"/>
          <w:sz w:val="24"/>
          <w:szCs w:val="24"/>
          <w:lang w:val="mn-MN"/>
        </w:rPr>
        <w:t>худалдан ава</w:t>
      </w:r>
      <w:r w:rsidR="6B18C90A" w:rsidRPr="00021C9D">
        <w:rPr>
          <w:rFonts w:ascii="Arial" w:hAnsi="Arial" w:cs="Arial"/>
          <w:sz w:val="24"/>
          <w:szCs w:val="24"/>
          <w:lang w:val="mn-MN"/>
        </w:rPr>
        <w:t xml:space="preserve">гч </w:t>
      </w:r>
      <w:r w:rsidR="2AA54E76" w:rsidRPr="00021C9D">
        <w:rPr>
          <w:rFonts w:ascii="Arial" w:hAnsi="Arial" w:cs="Arial"/>
          <w:sz w:val="24"/>
          <w:szCs w:val="24"/>
          <w:lang w:val="mn-MN"/>
        </w:rPr>
        <w:t>нь</w:t>
      </w:r>
      <w:r w:rsidR="361411FA" w:rsidRPr="00021C9D">
        <w:rPr>
          <w:rFonts w:ascii="Arial" w:hAnsi="Arial" w:cs="Arial"/>
          <w:sz w:val="24"/>
          <w:szCs w:val="24"/>
          <w:lang w:val="mn-MN"/>
        </w:rPr>
        <w:t xml:space="preserve"> </w:t>
      </w:r>
      <w:r w:rsidR="20296575" w:rsidRPr="00021C9D">
        <w:rPr>
          <w:rFonts w:ascii="Arial" w:hAnsi="Arial" w:cs="Arial"/>
          <w:sz w:val="24"/>
          <w:szCs w:val="24"/>
          <w:lang w:val="mn-MN"/>
        </w:rPr>
        <w:t>дэнчинг</w:t>
      </w:r>
      <w:r w:rsidR="23086116" w:rsidRPr="00021C9D">
        <w:rPr>
          <w:rFonts w:ascii="Arial" w:hAnsi="Arial" w:cs="Arial"/>
          <w:sz w:val="24"/>
          <w:szCs w:val="24"/>
          <w:lang w:val="mn-MN"/>
        </w:rPr>
        <w:t xml:space="preserve"> </w:t>
      </w:r>
      <w:r w:rsidR="128566C6" w:rsidRPr="00021C9D">
        <w:rPr>
          <w:rFonts w:ascii="Arial" w:hAnsi="Arial" w:cs="Arial"/>
          <w:sz w:val="24"/>
          <w:szCs w:val="24"/>
          <w:lang w:val="mn-MN"/>
        </w:rPr>
        <w:t xml:space="preserve"> арилжааны банкин дахь</w:t>
      </w:r>
      <w:r w:rsidR="20296575" w:rsidRPr="00021C9D">
        <w:rPr>
          <w:rFonts w:ascii="Arial" w:hAnsi="Arial" w:cs="Arial"/>
          <w:sz w:val="24"/>
          <w:szCs w:val="24"/>
          <w:lang w:val="mn-MN"/>
        </w:rPr>
        <w:t xml:space="preserve"> </w:t>
      </w:r>
      <w:r w:rsidR="42EE708B" w:rsidRPr="00021C9D">
        <w:rPr>
          <w:rFonts w:ascii="Arial" w:hAnsi="Arial" w:cs="Arial"/>
          <w:sz w:val="24"/>
          <w:szCs w:val="24"/>
          <w:lang w:val="mn-MN"/>
        </w:rPr>
        <w:t xml:space="preserve">өөрийн нэрийн </w:t>
      </w:r>
      <w:r w:rsidR="2687AB4D" w:rsidRPr="00021C9D">
        <w:rPr>
          <w:rFonts w:ascii="Arial" w:hAnsi="Arial" w:cs="Arial"/>
          <w:sz w:val="24"/>
          <w:szCs w:val="24"/>
          <w:lang w:val="mn-MN"/>
        </w:rPr>
        <w:t>данснаас шилжүүлэх бөгөөд гүйлгээний утга хэсэгт</w:t>
      </w:r>
      <w:r w:rsidR="20296575" w:rsidRPr="00021C9D">
        <w:rPr>
          <w:rFonts w:ascii="Arial" w:hAnsi="Arial" w:cs="Arial"/>
          <w:sz w:val="24"/>
          <w:szCs w:val="24"/>
          <w:lang w:val="mn-MN"/>
        </w:rPr>
        <w:t xml:space="preserve"> биржийн</w:t>
      </w:r>
      <w:r w:rsidR="2687AB4D" w:rsidRPr="00021C9D">
        <w:rPr>
          <w:rFonts w:ascii="Arial" w:hAnsi="Arial" w:cs="Arial"/>
          <w:sz w:val="24"/>
          <w:szCs w:val="24"/>
          <w:lang w:val="mn-MN"/>
        </w:rPr>
        <w:t xml:space="preserve"> арилжааны</w:t>
      </w:r>
      <w:r w:rsidR="128566C6" w:rsidRPr="00021C9D">
        <w:rPr>
          <w:rFonts w:ascii="Arial" w:hAnsi="Arial" w:cs="Arial"/>
          <w:sz w:val="24"/>
          <w:szCs w:val="24"/>
          <w:lang w:val="mn-MN"/>
        </w:rPr>
        <w:t xml:space="preserve"> систем</w:t>
      </w:r>
      <w:r w:rsidR="20296575" w:rsidRPr="00021C9D">
        <w:rPr>
          <w:rFonts w:ascii="Arial" w:hAnsi="Arial" w:cs="Arial"/>
          <w:sz w:val="24"/>
          <w:szCs w:val="24"/>
          <w:lang w:val="mn-MN"/>
        </w:rPr>
        <w:t xml:space="preserve"> дэх компанийн бүртгэлийн дугаар</w:t>
      </w:r>
      <w:r w:rsidR="2687AB4D" w:rsidRPr="00021C9D">
        <w:rPr>
          <w:rFonts w:ascii="Arial" w:hAnsi="Arial" w:cs="Arial"/>
          <w:sz w:val="24"/>
          <w:szCs w:val="24"/>
          <w:lang w:val="mn-MN"/>
        </w:rPr>
        <w:t xml:space="preserve">, компанийн оноосон нэр, дэнчингийн зориулалтыг тусгасан байна. </w:t>
      </w:r>
    </w:p>
    <w:p w14:paraId="4D52C01B" w14:textId="32A5D6DC" w:rsidR="00D41517" w:rsidRPr="00021C9D" w:rsidRDefault="00D41517" w:rsidP="00E11011">
      <w:pPr>
        <w:pStyle w:val="ListParagraph"/>
        <w:numPr>
          <w:ilvl w:val="1"/>
          <w:numId w:val="3"/>
        </w:numPr>
        <w:spacing w:line="276" w:lineRule="auto"/>
        <w:rPr>
          <w:rFonts w:ascii="Arial" w:eastAsia="SimSun" w:hAnsi="Arial" w:cs="Arial"/>
          <w:noProof/>
          <w:sz w:val="24"/>
          <w:szCs w:val="24"/>
          <w:lang w:val="mn-MN"/>
        </w:rPr>
      </w:pPr>
      <w:r>
        <w:rPr>
          <w:rFonts w:ascii="Arial" w:hAnsi="Arial" w:cs="Arial"/>
          <w:sz w:val="24"/>
          <w:szCs w:val="24"/>
          <w:lang w:val="mn-MN"/>
        </w:rPr>
        <w:t>Бирж нь уул уурхайн бүтээгдэхүүний арилжааны гэрээний үүргийг баталгаажуулах зорилгоор худалда</w:t>
      </w:r>
      <w:r w:rsidR="0053170E">
        <w:rPr>
          <w:rFonts w:ascii="Arial" w:hAnsi="Arial" w:cs="Arial"/>
          <w:sz w:val="24"/>
          <w:szCs w:val="24"/>
          <w:lang w:val="mn-MN"/>
        </w:rPr>
        <w:t>г</w:t>
      </w:r>
      <w:r>
        <w:rPr>
          <w:rFonts w:ascii="Arial" w:hAnsi="Arial" w:cs="Arial"/>
          <w:sz w:val="24"/>
          <w:szCs w:val="24"/>
          <w:lang w:val="mn-MN"/>
        </w:rPr>
        <w:t>ч</w:t>
      </w:r>
      <w:r w:rsidR="0053170E">
        <w:rPr>
          <w:rFonts w:ascii="Arial" w:hAnsi="Arial" w:cs="Arial"/>
          <w:sz w:val="24"/>
          <w:szCs w:val="24"/>
          <w:lang w:val="mn-MN"/>
        </w:rPr>
        <w:t xml:space="preserve">ийн брокероос </w:t>
      </w:r>
      <w:r>
        <w:rPr>
          <w:rFonts w:ascii="Arial" w:hAnsi="Arial" w:cs="Arial"/>
          <w:sz w:val="24"/>
          <w:szCs w:val="24"/>
          <w:lang w:val="mn-MN"/>
        </w:rPr>
        <w:t>арилжааны дуудах доод үнийн дүнгийн 5</w:t>
      </w:r>
      <w:r w:rsidRPr="00905D5C">
        <w:rPr>
          <w:rFonts w:ascii="Arial" w:hAnsi="Arial" w:cs="Arial"/>
          <w:sz w:val="24"/>
          <w:szCs w:val="24"/>
          <w:lang w:val="mn-MN"/>
        </w:rPr>
        <w:t>-</w:t>
      </w:r>
      <w:r>
        <w:rPr>
          <w:rFonts w:ascii="Arial" w:hAnsi="Arial" w:cs="Arial"/>
          <w:sz w:val="24"/>
          <w:szCs w:val="24"/>
          <w:lang w:val="mn-MN"/>
        </w:rPr>
        <w:t xml:space="preserve">аас доошгүй хувийн </w:t>
      </w:r>
      <w:r w:rsidR="00502BA6" w:rsidRPr="00911A01">
        <w:rPr>
          <w:rFonts w:ascii="Arial" w:hAnsi="Arial" w:cs="Arial"/>
          <w:sz w:val="24"/>
          <w:szCs w:val="24"/>
          <w:lang w:val="mn-MN"/>
        </w:rPr>
        <w:t>барьцаа ш</w:t>
      </w:r>
      <w:r w:rsidRPr="00911A01">
        <w:rPr>
          <w:rFonts w:ascii="Arial" w:hAnsi="Arial" w:cs="Arial"/>
          <w:sz w:val="24"/>
          <w:szCs w:val="24"/>
          <w:lang w:val="mn-MN"/>
        </w:rPr>
        <w:t>аардана.</w:t>
      </w:r>
      <w:r>
        <w:rPr>
          <w:rFonts w:ascii="Arial" w:hAnsi="Arial" w:cs="Arial"/>
          <w:sz w:val="24"/>
          <w:szCs w:val="24"/>
          <w:lang w:val="mn-MN"/>
        </w:rPr>
        <w:t xml:space="preserve"> Уг </w:t>
      </w:r>
      <w:r w:rsidR="00911A01">
        <w:rPr>
          <w:rFonts w:ascii="Arial" w:hAnsi="Arial" w:cs="Arial"/>
          <w:sz w:val="24"/>
          <w:szCs w:val="24"/>
          <w:lang w:val="mn-MN"/>
        </w:rPr>
        <w:t xml:space="preserve">барьцаатай </w:t>
      </w:r>
      <w:r>
        <w:rPr>
          <w:rFonts w:ascii="Arial" w:hAnsi="Arial" w:cs="Arial"/>
          <w:sz w:val="24"/>
          <w:szCs w:val="24"/>
          <w:lang w:val="mn-MN"/>
        </w:rPr>
        <w:t>холбоотой нарийвчилсан зохицуулалтыг талууд гэрээгээр тохиролцоно.</w:t>
      </w:r>
    </w:p>
    <w:p w14:paraId="2402D250" w14:textId="4B567469" w:rsidR="009B713C" w:rsidRPr="00021C9D" w:rsidRDefault="009B713C" w:rsidP="5382FD0D">
      <w:pPr>
        <w:pStyle w:val="ListParagraph"/>
        <w:spacing w:line="276" w:lineRule="auto"/>
        <w:ind w:hanging="720"/>
        <w:rPr>
          <w:rFonts w:ascii="Arial" w:eastAsia="SimSun" w:hAnsi="Arial" w:cs="Arial"/>
          <w:noProof/>
          <w:sz w:val="24"/>
          <w:szCs w:val="24"/>
          <w:lang w:val="mn-MN"/>
        </w:rPr>
      </w:pPr>
    </w:p>
    <w:p w14:paraId="05D361EC" w14:textId="74B1897C" w:rsidR="009B713C" w:rsidRPr="00021C9D" w:rsidRDefault="00CE2E2F" w:rsidP="00E65188">
      <w:pPr>
        <w:spacing w:line="276" w:lineRule="auto"/>
        <w:rPr>
          <w:rFonts w:ascii="Arial" w:eastAsia="SimSun" w:hAnsi="Arial" w:cs="Arial"/>
          <w:b/>
          <w:bCs/>
          <w:noProof/>
          <w:kern w:val="0"/>
          <w:sz w:val="24"/>
          <w:szCs w:val="24"/>
          <w:lang w:val="mn-MN" w:eastAsia="en-US"/>
        </w:rPr>
      </w:pPr>
      <w:bookmarkStart w:id="20" w:name="_Hlk161669599"/>
      <w:r w:rsidRPr="00021C9D">
        <w:rPr>
          <w:rFonts w:ascii="Arial" w:eastAsia="SimSun" w:hAnsi="Arial" w:cs="Arial"/>
          <w:b/>
          <w:bCs/>
          <w:noProof/>
          <w:kern w:val="0"/>
          <w:sz w:val="24"/>
          <w:szCs w:val="24"/>
          <w:lang w:val="mn-MN" w:eastAsia="en-US"/>
        </w:rPr>
        <w:t xml:space="preserve">ДЭНЧИНГЭЭР БАТАЛГААЖИХ ҮҮРЭГ </w:t>
      </w:r>
    </w:p>
    <w:bookmarkEnd w:id="20"/>
    <w:p w14:paraId="1DD26BD8" w14:textId="77777777" w:rsidR="00CE2E2F" w:rsidRPr="00263F99" w:rsidRDefault="00CE2E2F" w:rsidP="00E65188">
      <w:pPr>
        <w:spacing w:line="276" w:lineRule="auto"/>
        <w:rPr>
          <w:rFonts w:ascii="Arial" w:eastAsia="SimSun" w:hAnsi="Arial" w:cs="Arial"/>
          <w:b/>
          <w:bCs/>
          <w:noProof/>
          <w:kern w:val="0"/>
          <w:sz w:val="24"/>
          <w:szCs w:val="24"/>
          <w:lang w:val="mn-MN" w:eastAsia="en-US"/>
        </w:rPr>
      </w:pPr>
    </w:p>
    <w:p w14:paraId="3C97306E" w14:textId="322118FE" w:rsidR="001449E1" w:rsidRPr="00021C9D" w:rsidRDefault="6DF1B9F8" w:rsidP="00E11011">
      <w:pPr>
        <w:pStyle w:val="ListParagraph"/>
        <w:numPr>
          <w:ilvl w:val="1"/>
          <w:numId w:val="3"/>
        </w:numPr>
        <w:spacing w:line="276" w:lineRule="auto"/>
        <w:rPr>
          <w:rFonts w:ascii="Arial" w:eastAsia="SimSun" w:hAnsi="Arial" w:cs="Arial"/>
          <w:noProof/>
          <w:sz w:val="24"/>
          <w:szCs w:val="24"/>
          <w:lang w:val="mn-MN" w:eastAsia="en-US"/>
        </w:rPr>
      </w:pPr>
      <w:r w:rsidRPr="00263F99">
        <w:rPr>
          <w:rFonts w:ascii="Arial" w:eastAsia="SimSun" w:hAnsi="Arial" w:cs="Arial"/>
          <w:noProof/>
          <w:kern w:val="0"/>
          <w:sz w:val="24"/>
          <w:szCs w:val="24"/>
          <w:lang w:val="mn-MN" w:eastAsia="en-US"/>
        </w:rPr>
        <w:t>Худалдан авагч</w:t>
      </w:r>
      <w:r w:rsidR="00F9549E" w:rsidRPr="00263F99">
        <w:rPr>
          <w:rFonts w:ascii="Arial" w:eastAsia="SimSun" w:hAnsi="Arial" w:cs="Arial"/>
          <w:noProof/>
          <w:kern w:val="0"/>
          <w:sz w:val="24"/>
          <w:szCs w:val="24"/>
          <w:lang w:val="mn-MN" w:eastAsia="en-US"/>
        </w:rPr>
        <w:t>аар шалгарсан этгээдийн</w:t>
      </w:r>
      <w:r w:rsidRPr="00263F99">
        <w:rPr>
          <w:rFonts w:ascii="Arial" w:eastAsia="SimSun" w:hAnsi="Arial" w:cs="Arial"/>
          <w:noProof/>
          <w:kern w:val="0"/>
          <w:sz w:val="24"/>
          <w:szCs w:val="24"/>
          <w:lang w:val="mn-MN" w:eastAsia="en-US"/>
        </w:rPr>
        <w:t xml:space="preserve"> </w:t>
      </w:r>
      <w:r w:rsidR="00100917" w:rsidRPr="00263F99">
        <w:rPr>
          <w:rFonts w:ascii="Arial" w:eastAsia="SimSun" w:hAnsi="Arial" w:cs="Arial"/>
          <w:noProof/>
          <w:kern w:val="0"/>
          <w:sz w:val="24"/>
          <w:szCs w:val="24"/>
          <w:lang w:val="mn-MN" w:eastAsia="en-US"/>
        </w:rPr>
        <w:t>Ж</w:t>
      </w:r>
      <w:r w:rsidR="45CCF3CC" w:rsidRPr="00263F99">
        <w:rPr>
          <w:rFonts w:ascii="Arial" w:eastAsia="SimSun" w:hAnsi="Arial" w:cs="Arial"/>
          <w:noProof/>
          <w:kern w:val="0"/>
          <w:sz w:val="24"/>
          <w:szCs w:val="24"/>
          <w:lang w:val="mn-MN" w:eastAsia="en-US"/>
        </w:rPr>
        <w:t>у</w:t>
      </w:r>
      <w:r w:rsidRPr="00263F99">
        <w:rPr>
          <w:rFonts w:ascii="Arial" w:eastAsia="SimSun" w:hAnsi="Arial" w:cs="Arial"/>
          <w:noProof/>
          <w:kern w:val="0"/>
          <w:sz w:val="24"/>
          <w:szCs w:val="24"/>
          <w:lang w:val="mn-MN" w:eastAsia="en-US"/>
        </w:rPr>
        <w:t xml:space="preserve">рмын </w:t>
      </w:r>
      <w:r w:rsidR="3F88B27B" w:rsidRPr="00263F99">
        <w:rPr>
          <w:rFonts w:ascii="Arial" w:eastAsia="SimSun" w:hAnsi="Arial" w:cs="Arial"/>
          <w:noProof/>
          <w:kern w:val="0"/>
          <w:sz w:val="24"/>
          <w:szCs w:val="24"/>
          <w:lang w:val="mn-MN" w:eastAsia="en-US"/>
        </w:rPr>
        <w:t>3</w:t>
      </w:r>
      <w:r w:rsidRPr="00263F99">
        <w:rPr>
          <w:rFonts w:ascii="Arial" w:eastAsia="SimSun" w:hAnsi="Arial" w:cs="Arial"/>
          <w:noProof/>
          <w:kern w:val="0"/>
          <w:sz w:val="24"/>
          <w:szCs w:val="24"/>
          <w:lang w:val="mn-MN" w:eastAsia="en-US"/>
        </w:rPr>
        <w:t>.</w:t>
      </w:r>
      <w:r w:rsidR="00100917" w:rsidRPr="00263F99">
        <w:rPr>
          <w:rFonts w:ascii="Arial" w:eastAsia="SimSun" w:hAnsi="Arial" w:cs="Arial"/>
          <w:noProof/>
          <w:kern w:val="0"/>
          <w:sz w:val="24"/>
          <w:szCs w:val="24"/>
          <w:lang w:val="mn-MN" w:eastAsia="en-US"/>
        </w:rPr>
        <w:t>1</w:t>
      </w:r>
      <w:r w:rsidR="7116E0FA" w:rsidRPr="00263F99">
        <w:rPr>
          <w:rFonts w:ascii="Arial" w:eastAsia="SimSun" w:hAnsi="Arial" w:cs="Arial"/>
          <w:noProof/>
          <w:kern w:val="0"/>
          <w:sz w:val="24"/>
          <w:szCs w:val="24"/>
          <w:lang w:val="mn-MN" w:eastAsia="en-US"/>
        </w:rPr>
        <w:t xml:space="preserve"> д</w:t>
      </w:r>
      <w:r w:rsidR="00100917" w:rsidRPr="00263F99">
        <w:rPr>
          <w:rFonts w:ascii="Arial" w:eastAsia="SimSun" w:hAnsi="Arial" w:cs="Arial"/>
          <w:noProof/>
          <w:kern w:val="0"/>
          <w:sz w:val="24"/>
          <w:szCs w:val="24"/>
          <w:lang w:val="mn-MN" w:eastAsia="en-US"/>
        </w:rPr>
        <w:t>эх</w:t>
      </w:r>
      <w:r w:rsidR="7116E0FA" w:rsidRPr="00263F99">
        <w:rPr>
          <w:rFonts w:ascii="Arial" w:eastAsia="SimSun" w:hAnsi="Arial" w:cs="Arial"/>
          <w:noProof/>
          <w:kern w:val="0"/>
          <w:sz w:val="24"/>
          <w:szCs w:val="24"/>
          <w:lang w:val="mn-MN" w:eastAsia="en-US"/>
        </w:rPr>
        <w:t xml:space="preserve"> хэсэгт </w:t>
      </w:r>
      <w:r w:rsidRPr="00263F99">
        <w:rPr>
          <w:rFonts w:ascii="Arial" w:eastAsia="SimSun" w:hAnsi="Arial" w:cs="Arial"/>
          <w:noProof/>
          <w:kern w:val="0"/>
          <w:sz w:val="24"/>
          <w:szCs w:val="24"/>
          <w:lang w:val="mn-MN" w:eastAsia="en-US"/>
        </w:rPr>
        <w:t>з</w:t>
      </w:r>
      <w:r w:rsidR="21A7B558" w:rsidRPr="00263F99">
        <w:rPr>
          <w:rFonts w:ascii="Arial" w:eastAsia="SimSun" w:hAnsi="Arial" w:cs="Arial"/>
          <w:noProof/>
          <w:kern w:val="0"/>
          <w:sz w:val="24"/>
          <w:szCs w:val="24"/>
          <w:lang w:val="mn-MN" w:eastAsia="en-US"/>
        </w:rPr>
        <w:t>аас</w:t>
      </w:r>
      <w:r w:rsidR="515E0E60" w:rsidRPr="00263F99">
        <w:rPr>
          <w:rFonts w:ascii="Arial" w:eastAsia="SimSun" w:hAnsi="Arial" w:cs="Arial"/>
          <w:noProof/>
          <w:kern w:val="0"/>
          <w:sz w:val="24"/>
          <w:szCs w:val="24"/>
          <w:lang w:val="mn-MN" w:eastAsia="en-US"/>
        </w:rPr>
        <w:t>ны дагуу</w:t>
      </w:r>
      <w:r w:rsidR="21A7B558" w:rsidRPr="00263F99">
        <w:rPr>
          <w:rFonts w:ascii="Arial" w:eastAsia="SimSun" w:hAnsi="Arial" w:cs="Arial"/>
          <w:noProof/>
          <w:kern w:val="0"/>
          <w:sz w:val="24"/>
          <w:szCs w:val="24"/>
          <w:lang w:val="mn-MN" w:eastAsia="en-US"/>
        </w:rPr>
        <w:t xml:space="preserve"> биржийн дансанд</w:t>
      </w:r>
      <w:r w:rsidRPr="00263F99">
        <w:rPr>
          <w:rFonts w:ascii="Arial" w:eastAsia="SimSun" w:hAnsi="Arial" w:cs="Arial"/>
          <w:noProof/>
          <w:kern w:val="0"/>
          <w:sz w:val="24"/>
          <w:szCs w:val="24"/>
          <w:lang w:val="mn-MN" w:eastAsia="en-US"/>
        </w:rPr>
        <w:t xml:space="preserve"> байршуулсан дэнчин нь </w:t>
      </w:r>
      <w:r w:rsidR="5C1D4C12" w:rsidRPr="00263F99">
        <w:rPr>
          <w:rFonts w:ascii="Arial" w:eastAsia="SimSun" w:hAnsi="Arial" w:cs="Arial"/>
          <w:noProof/>
          <w:sz w:val="24"/>
          <w:szCs w:val="24"/>
          <w:lang w:val="mn-MN" w:eastAsia="en-US"/>
        </w:rPr>
        <w:t xml:space="preserve">биржийн </w:t>
      </w:r>
      <w:r w:rsidR="5C1D4C12" w:rsidRPr="00021C9D">
        <w:rPr>
          <w:rFonts w:ascii="Arial" w:eastAsia="SimSun" w:hAnsi="Arial" w:cs="Arial"/>
          <w:noProof/>
          <w:sz w:val="24"/>
          <w:szCs w:val="24"/>
          <w:lang w:val="mn-MN" w:eastAsia="en-US"/>
        </w:rPr>
        <w:t>арилжаа</w:t>
      </w:r>
      <w:r w:rsidR="4B4A680A" w:rsidRPr="00021C9D">
        <w:rPr>
          <w:rFonts w:ascii="Arial" w:eastAsia="SimSun" w:hAnsi="Arial" w:cs="Arial"/>
          <w:noProof/>
          <w:sz w:val="24"/>
          <w:szCs w:val="24"/>
          <w:lang w:val="mn-MN" w:eastAsia="en-US"/>
        </w:rPr>
        <w:t>тай холбоотой</w:t>
      </w:r>
      <w:r w:rsidR="5C1D4C12" w:rsidRPr="00021C9D">
        <w:rPr>
          <w:rFonts w:ascii="Arial" w:eastAsia="SimSun" w:hAnsi="Arial" w:cs="Arial"/>
          <w:noProof/>
          <w:sz w:val="24"/>
          <w:szCs w:val="24"/>
          <w:lang w:val="mn-MN" w:eastAsia="en-US"/>
        </w:rPr>
        <w:t xml:space="preserve"> дараах</w:t>
      </w:r>
      <w:r w:rsidRPr="00021C9D">
        <w:rPr>
          <w:rFonts w:ascii="Arial" w:eastAsia="SimSun" w:hAnsi="Arial" w:cs="Arial"/>
          <w:noProof/>
          <w:kern w:val="0"/>
          <w:sz w:val="24"/>
          <w:szCs w:val="24"/>
          <w:lang w:val="mn-MN" w:eastAsia="en-US"/>
        </w:rPr>
        <w:t xml:space="preserve"> үүргийг баталгаажуулна. Үүнд:</w:t>
      </w:r>
    </w:p>
    <w:p w14:paraId="35F19781" w14:textId="7BF890DC" w:rsidR="001449E1" w:rsidRPr="00021C9D" w:rsidRDefault="5F78CD1A" w:rsidP="00E11011">
      <w:pPr>
        <w:pStyle w:val="ListParagraph"/>
        <w:numPr>
          <w:ilvl w:val="2"/>
          <w:numId w:val="3"/>
        </w:numPr>
        <w:tabs>
          <w:tab w:val="left" w:pos="1985"/>
        </w:tabs>
        <w:spacing w:line="276" w:lineRule="auto"/>
        <w:ind w:left="1276" w:firstLine="0"/>
        <w:rPr>
          <w:rFonts w:ascii="Arial" w:eastAsia="SimSun" w:hAnsi="Arial" w:cs="Arial"/>
          <w:noProof/>
          <w:kern w:val="0"/>
          <w:sz w:val="24"/>
          <w:szCs w:val="24"/>
          <w:lang w:val="mn-MN" w:eastAsia="en-US"/>
        </w:rPr>
      </w:pPr>
      <w:r w:rsidRPr="00021C9D">
        <w:rPr>
          <w:rFonts w:ascii="Arial" w:eastAsia="SimSun" w:hAnsi="Arial" w:cs="Arial"/>
          <w:noProof/>
          <w:kern w:val="0"/>
          <w:sz w:val="24"/>
          <w:szCs w:val="24"/>
          <w:lang w:val="mn-MN" w:eastAsia="en-US"/>
        </w:rPr>
        <w:t>Биржийн арилжаанд</w:t>
      </w:r>
      <w:r w:rsidR="4FB115A6" w:rsidRPr="00021C9D">
        <w:rPr>
          <w:rFonts w:ascii="Arial" w:eastAsia="SimSun" w:hAnsi="Arial" w:cs="Arial"/>
          <w:noProof/>
          <w:kern w:val="0"/>
          <w:sz w:val="24"/>
          <w:szCs w:val="24"/>
          <w:lang w:val="mn-MN" w:eastAsia="en-US"/>
        </w:rPr>
        <w:t xml:space="preserve"> оролцож худалдан авагчаар шалгарсан</w:t>
      </w:r>
      <w:r w:rsidRPr="00021C9D">
        <w:rPr>
          <w:rFonts w:ascii="Arial" w:eastAsia="SimSun" w:hAnsi="Arial" w:cs="Arial"/>
          <w:noProof/>
          <w:kern w:val="0"/>
          <w:sz w:val="24"/>
          <w:szCs w:val="24"/>
          <w:lang w:val="mn-MN" w:eastAsia="en-US"/>
        </w:rPr>
        <w:t xml:space="preserve"> тохиолдолд</w:t>
      </w:r>
      <w:r w:rsidR="4FB115A6" w:rsidRPr="00021C9D">
        <w:rPr>
          <w:rFonts w:ascii="Arial" w:eastAsia="SimSun" w:hAnsi="Arial" w:cs="Arial"/>
          <w:noProof/>
          <w:kern w:val="0"/>
          <w:sz w:val="24"/>
          <w:szCs w:val="24"/>
          <w:lang w:val="mn-MN" w:eastAsia="en-US"/>
        </w:rPr>
        <w:t xml:space="preserve"> Биржийн</w:t>
      </w:r>
      <w:r w:rsidRPr="00021C9D">
        <w:rPr>
          <w:rFonts w:ascii="Arial" w:eastAsia="SimSun" w:hAnsi="Arial" w:cs="Arial"/>
          <w:noProof/>
          <w:kern w:val="0"/>
          <w:sz w:val="24"/>
          <w:szCs w:val="24"/>
          <w:lang w:val="mn-MN" w:eastAsia="en-US"/>
        </w:rPr>
        <w:t xml:space="preserve"> арилжааны шимтгэл төлөх үүрэг</w:t>
      </w:r>
      <w:r w:rsidR="67D012CC" w:rsidRPr="00021C9D">
        <w:rPr>
          <w:rFonts w:ascii="Arial" w:eastAsia="SimSun" w:hAnsi="Arial" w:cs="Arial"/>
          <w:noProof/>
          <w:kern w:val="0"/>
          <w:sz w:val="24"/>
          <w:szCs w:val="24"/>
          <w:lang w:val="mn-MN" w:eastAsia="en-US"/>
        </w:rPr>
        <w:t>;</w:t>
      </w:r>
    </w:p>
    <w:p w14:paraId="060913F2" w14:textId="011E2AA9" w:rsidR="004A2C4B" w:rsidRPr="00021C9D" w:rsidRDefault="279CCE8B" w:rsidP="00E11011">
      <w:pPr>
        <w:pStyle w:val="ListParagraph"/>
        <w:numPr>
          <w:ilvl w:val="2"/>
          <w:numId w:val="3"/>
        </w:numPr>
        <w:tabs>
          <w:tab w:val="left" w:pos="1985"/>
        </w:tabs>
        <w:spacing w:line="276" w:lineRule="auto"/>
        <w:ind w:left="1276" w:firstLine="0"/>
        <w:rPr>
          <w:rFonts w:ascii="Arial" w:eastAsia="SimSun" w:hAnsi="Arial" w:cs="Arial"/>
          <w:noProof/>
          <w:kern w:val="0"/>
          <w:sz w:val="24"/>
          <w:szCs w:val="24"/>
          <w:lang w:val="mn-MN" w:eastAsia="en-US"/>
        </w:rPr>
      </w:pPr>
      <w:r w:rsidRPr="00021C9D">
        <w:rPr>
          <w:rFonts w:ascii="Arial" w:eastAsia="SimSun" w:hAnsi="Arial" w:cs="Arial"/>
          <w:noProof/>
          <w:sz w:val="24"/>
          <w:szCs w:val="24"/>
          <w:lang w:val="mn-MN" w:eastAsia="en-US"/>
        </w:rPr>
        <w:t>Арилжааны гэрээг системд</w:t>
      </w:r>
      <w:r w:rsidR="6CB05221" w:rsidRPr="00021C9D">
        <w:rPr>
          <w:rFonts w:ascii="Arial" w:eastAsia="SimSun" w:hAnsi="Arial" w:cs="Arial"/>
          <w:noProof/>
          <w:sz w:val="24"/>
          <w:szCs w:val="24"/>
          <w:lang w:val="mn-MN" w:eastAsia="en-US"/>
        </w:rPr>
        <w:t xml:space="preserve"> хийгдсэн</w:t>
      </w:r>
      <w:r w:rsidRPr="00021C9D">
        <w:rPr>
          <w:rFonts w:ascii="Arial" w:eastAsia="SimSun" w:hAnsi="Arial" w:cs="Arial"/>
          <w:noProof/>
          <w:sz w:val="24"/>
          <w:szCs w:val="24"/>
          <w:lang w:val="mn-MN" w:eastAsia="en-US"/>
        </w:rPr>
        <w:t xml:space="preserve"> хэлц</w:t>
      </w:r>
      <w:r w:rsidR="7941AB95" w:rsidRPr="00021C9D">
        <w:rPr>
          <w:rFonts w:ascii="Arial" w:eastAsia="SimSun" w:hAnsi="Arial" w:cs="Arial"/>
          <w:noProof/>
          <w:sz w:val="24"/>
          <w:szCs w:val="24"/>
          <w:lang w:val="mn-MN" w:eastAsia="en-US"/>
        </w:rPr>
        <w:t>л</w:t>
      </w:r>
      <w:r w:rsidR="00984F66">
        <w:rPr>
          <w:rFonts w:ascii="Arial" w:eastAsia="SimSun" w:hAnsi="Arial" w:cs="Arial"/>
          <w:noProof/>
          <w:sz w:val="24"/>
          <w:szCs w:val="24"/>
          <w:lang w:val="mn-MN" w:eastAsia="en-US"/>
        </w:rPr>
        <w:t xml:space="preserve">ийн дагуу </w:t>
      </w:r>
      <w:r w:rsidRPr="00021C9D">
        <w:rPr>
          <w:rFonts w:ascii="Arial" w:eastAsia="SimSun" w:hAnsi="Arial" w:cs="Arial"/>
          <w:noProof/>
          <w:sz w:val="24"/>
          <w:szCs w:val="24"/>
          <w:lang w:val="mn-MN" w:eastAsia="en-US"/>
        </w:rPr>
        <w:t>баталгаажуулах үүрэг</w:t>
      </w:r>
      <w:r w:rsidR="188A9073" w:rsidRPr="00021C9D">
        <w:rPr>
          <w:rFonts w:ascii="Arial" w:eastAsia="SimSun" w:hAnsi="Arial" w:cs="Arial"/>
          <w:noProof/>
          <w:sz w:val="24"/>
          <w:szCs w:val="24"/>
          <w:lang w:val="mn-MN" w:eastAsia="en-US"/>
        </w:rPr>
        <w:t>;</w:t>
      </w:r>
    </w:p>
    <w:p w14:paraId="07BAFB0F" w14:textId="7D574798" w:rsidR="004A2C4B" w:rsidRPr="00021C9D" w:rsidRDefault="34C03A29" w:rsidP="00E11011">
      <w:pPr>
        <w:pStyle w:val="ListParagraph"/>
        <w:numPr>
          <w:ilvl w:val="2"/>
          <w:numId w:val="3"/>
        </w:numPr>
        <w:tabs>
          <w:tab w:val="left" w:pos="1985"/>
        </w:tabs>
        <w:spacing w:line="276" w:lineRule="auto"/>
        <w:ind w:left="1276" w:firstLine="0"/>
        <w:rPr>
          <w:rFonts w:ascii="Arial" w:eastAsia="SimSun" w:hAnsi="Arial" w:cs="Arial"/>
          <w:noProof/>
          <w:kern w:val="0"/>
          <w:sz w:val="24"/>
          <w:szCs w:val="24"/>
          <w:lang w:val="mn-MN" w:eastAsia="en-US"/>
        </w:rPr>
      </w:pPr>
      <w:r w:rsidRPr="00021C9D">
        <w:rPr>
          <w:rFonts w:ascii="Arial" w:eastAsia="SimSun" w:hAnsi="Arial" w:cs="Arial"/>
          <w:noProof/>
          <w:kern w:val="0"/>
          <w:sz w:val="24"/>
          <w:szCs w:val="24"/>
          <w:lang w:val="mn-MN" w:eastAsia="en-US"/>
        </w:rPr>
        <w:t>А</w:t>
      </w:r>
      <w:r w:rsidR="5F78CD1A" w:rsidRPr="00021C9D">
        <w:rPr>
          <w:rFonts w:ascii="Arial" w:eastAsia="SimSun" w:hAnsi="Arial" w:cs="Arial"/>
          <w:noProof/>
          <w:kern w:val="0"/>
          <w:sz w:val="24"/>
          <w:szCs w:val="24"/>
          <w:lang w:val="mn-MN" w:eastAsia="en-US"/>
        </w:rPr>
        <w:t xml:space="preserve">рилжааны гэрээний төлбөрийг </w:t>
      </w:r>
      <w:r w:rsidR="50CC464E" w:rsidRPr="00021C9D">
        <w:rPr>
          <w:rFonts w:ascii="Arial" w:eastAsia="SimSun" w:hAnsi="Arial" w:cs="Arial"/>
          <w:noProof/>
          <w:kern w:val="0"/>
          <w:sz w:val="24"/>
          <w:szCs w:val="24"/>
          <w:lang w:val="mn-MN" w:eastAsia="en-US"/>
        </w:rPr>
        <w:t>гэрээнд</w:t>
      </w:r>
      <w:r w:rsidR="6A22BD18" w:rsidRPr="00021C9D">
        <w:rPr>
          <w:rFonts w:ascii="Arial" w:eastAsia="SimSun" w:hAnsi="Arial" w:cs="Arial"/>
          <w:noProof/>
          <w:kern w:val="0"/>
          <w:sz w:val="24"/>
          <w:szCs w:val="24"/>
          <w:lang w:val="mn-MN" w:eastAsia="en-US"/>
        </w:rPr>
        <w:t xml:space="preserve"> заасан </w:t>
      </w:r>
      <w:r w:rsidR="751155A0" w:rsidRPr="00021C9D">
        <w:rPr>
          <w:rFonts w:ascii="Arial" w:eastAsia="SimSun" w:hAnsi="Arial" w:cs="Arial"/>
          <w:noProof/>
          <w:kern w:val="0"/>
          <w:sz w:val="24"/>
          <w:szCs w:val="24"/>
          <w:lang w:val="mn-MN" w:eastAsia="en-US"/>
        </w:rPr>
        <w:t xml:space="preserve">хэмжээ, </w:t>
      </w:r>
      <w:r w:rsidR="32408972" w:rsidRPr="00021C9D">
        <w:rPr>
          <w:rFonts w:ascii="Arial" w:eastAsia="SimSun" w:hAnsi="Arial" w:cs="Arial"/>
          <w:noProof/>
          <w:kern w:val="0"/>
          <w:sz w:val="24"/>
          <w:szCs w:val="24"/>
          <w:lang w:val="mn-MN" w:eastAsia="en-US"/>
        </w:rPr>
        <w:t xml:space="preserve">хугацаанд </w:t>
      </w:r>
      <w:r w:rsidR="5F78CD1A" w:rsidRPr="00021C9D">
        <w:rPr>
          <w:rFonts w:ascii="Arial" w:eastAsia="SimSun" w:hAnsi="Arial" w:cs="Arial"/>
          <w:noProof/>
          <w:kern w:val="0"/>
          <w:sz w:val="24"/>
          <w:szCs w:val="24"/>
          <w:lang w:val="mn-MN" w:eastAsia="en-US"/>
        </w:rPr>
        <w:t>төлөх үүрэг</w:t>
      </w:r>
      <w:r w:rsidR="2AE0C26E" w:rsidRPr="00021C9D">
        <w:rPr>
          <w:rFonts w:ascii="Arial" w:eastAsia="SimSun" w:hAnsi="Arial" w:cs="Arial"/>
          <w:noProof/>
          <w:kern w:val="0"/>
          <w:sz w:val="24"/>
          <w:szCs w:val="24"/>
          <w:lang w:val="mn-MN" w:eastAsia="en-US"/>
        </w:rPr>
        <w:t>;</w:t>
      </w:r>
    </w:p>
    <w:p w14:paraId="1EFA2DE7" w14:textId="73368C0A" w:rsidR="004A2C4B" w:rsidRPr="00905D5C" w:rsidRDefault="21B22833" w:rsidP="00E11011">
      <w:pPr>
        <w:pStyle w:val="ListParagraph"/>
        <w:numPr>
          <w:ilvl w:val="2"/>
          <w:numId w:val="3"/>
        </w:numPr>
        <w:tabs>
          <w:tab w:val="left" w:pos="1985"/>
        </w:tabs>
        <w:spacing w:line="276" w:lineRule="auto"/>
        <w:ind w:left="1276" w:firstLine="0"/>
        <w:rPr>
          <w:rFonts w:ascii="Arial" w:eastAsia="SimSun" w:hAnsi="Arial" w:cs="Arial"/>
          <w:noProof/>
          <w:kern w:val="0"/>
          <w:sz w:val="24"/>
          <w:szCs w:val="24"/>
          <w:lang w:val="mn-MN" w:eastAsia="en-US"/>
        </w:rPr>
      </w:pPr>
      <w:r w:rsidRPr="00021C9D">
        <w:rPr>
          <w:rFonts w:ascii="Arial" w:eastAsia="SimSun" w:hAnsi="Arial" w:cs="Arial"/>
          <w:noProof/>
          <w:sz w:val="24"/>
          <w:szCs w:val="24"/>
          <w:lang w:val="mn-MN" w:eastAsia="en-US"/>
        </w:rPr>
        <w:t xml:space="preserve">Арилжааны </w:t>
      </w:r>
      <w:r w:rsidR="07A96DB3" w:rsidRPr="00021C9D">
        <w:rPr>
          <w:rFonts w:ascii="Arial" w:eastAsia="SimSun" w:hAnsi="Arial" w:cs="Arial"/>
          <w:noProof/>
          <w:sz w:val="24"/>
          <w:szCs w:val="24"/>
          <w:lang w:val="mn-MN" w:eastAsia="en-US"/>
        </w:rPr>
        <w:t>гэрээгээр нийлүүлсэн бүтээгдэхүүнийг хүлээн авах үүрэг</w:t>
      </w:r>
      <w:r w:rsidR="3AB01BEB" w:rsidRPr="00021C9D">
        <w:rPr>
          <w:rFonts w:ascii="Arial" w:eastAsia="SimSun" w:hAnsi="Arial" w:cs="Arial"/>
          <w:noProof/>
          <w:sz w:val="24"/>
          <w:szCs w:val="24"/>
          <w:lang w:val="mn-MN" w:eastAsia="en-US"/>
        </w:rPr>
        <w:t>;</w:t>
      </w:r>
    </w:p>
    <w:p w14:paraId="1D583F76" w14:textId="16801A18" w:rsidR="002F6CBD" w:rsidRDefault="71D016F0" w:rsidP="00E11011">
      <w:pPr>
        <w:pStyle w:val="ListParagraph"/>
        <w:numPr>
          <w:ilvl w:val="1"/>
          <w:numId w:val="3"/>
        </w:numPr>
        <w:spacing w:line="276" w:lineRule="auto"/>
        <w:rPr>
          <w:rFonts w:ascii="Arial" w:eastAsia="SimSun" w:hAnsi="Arial" w:cs="Arial"/>
          <w:noProof/>
          <w:kern w:val="0"/>
          <w:sz w:val="24"/>
          <w:szCs w:val="24"/>
          <w:lang w:val="mn-MN" w:eastAsia="en-US"/>
        </w:rPr>
      </w:pPr>
      <w:r w:rsidRPr="00021C9D">
        <w:rPr>
          <w:rFonts w:ascii="Arial" w:eastAsia="SimSun" w:hAnsi="Arial" w:cs="Arial"/>
          <w:noProof/>
          <w:kern w:val="0"/>
          <w:sz w:val="24"/>
          <w:szCs w:val="24"/>
          <w:lang w:val="mn-MN" w:eastAsia="en-US"/>
        </w:rPr>
        <w:t>Арилжаанд шалгарсан худалдан авагч</w:t>
      </w:r>
      <w:r w:rsidR="00DB6D23" w:rsidRPr="00021C9D">
        <w:rPr>
          <w:rFonts w:ascii="Arial" w:eastAsia="SimSun" w:hAnsi="Arial" w:cs="Arial"/>
          <w:noProof/>
          <w:kern w:val="0"/>
          <w:sz w:val="24"/>
          <w:szCs w:val="24"/>
          <w:lang w:val="mn-MN" w:eastAsia="en-US"/>
        </w:rPr>
        <w:t>ий</w:t>
      </w:r>
      <w:r w:rsidRPr="00021C9D">
        <w:rPr>
          <w:rFonts w:ascii="Arial" w:eastAsia="SimSun" w:hAnsi="Arial" w:cs="Arial"/>
          <w:noProof/>
          <w:kern w:val="0"/>
          <w:sz w:val="24"/>
          <w:szCs w:val="24"/>
          <w:lang w:val="mn-MN" w:eastAsia="en-US"/>
        </w:rPr>
        <w:t>н дэнчин нь дээрх үүргийг бүрэн гүйцэ</w:t>
      </w:r>
      <w:r w:rsidR="009678C0">
        <w:rPr>
          <w:rFonts w:ascii="Arial" w:eastAsia="SimSun" w:hAnsi="Arial" w:cs="Arial"/>
          <w:noProof/>
          <w:kern w:val="0"/>
          <w:sz w:val="24"/>
          <w:szCs w:val="24"/>
          <w:lang w:val="mn-MN" w:eastAsia="en-US"/>
        </w:rPr>
        <w:t>тгэ</w:t>
      </w:r>
      <w:r w:rsidRPr="00021C9D">
        <w:rPr>
          <w:rFonts w:ascii="Arial" w:eastAsia="SimSun" w:hAnsi="Arial" w:cs="Arial"/>
          <w:noProof/>
          <w:kern w:val="0"/>
          <w:sz w:val="24"/>
          <w:szCs w:val="24"/>
          <w:lang w:val="mn-MN" w:eastAsia="en-US"/>
        </w:rPr>
        <w:t>ж дуусах хүртэл хугацаанд битүүмжлэгдэнэ. Энэ тохиолдолд арилжааны гэрээний төлбөр болон бусад арилжааны дэнчинд тооцуулах зорилгоор ашиглахгүй</w:t>
      </w:r>
      <w:r w:rsidR="002F6CBD" w:rsidRPr="00021C9D">
        <w:rPr>
          <w:rFonts w:ascii="Arial" w:eastAsia="SimSun" w:hAnsi="Arial" w:cs="Arial"/>
          <w:noProof/>
          <w:kern w:val="0"/>
          <w:sz w:val="24"/>
          <w:szCs w:val="24"/>
          <w:lang w:val="mn-MN" w:eastAsia="en-US"/>
        </w:rPr>
        <w:t xml:space="preserve">. </w:t>
      </w:r>
    </w:p>
    <w:p w14:paraId="6C0F88A8" w14:textId="77777777" w:rsidR="004A608D" w:rsidRPr="006D7159" w:rsidRDefault="004A608D" w:rsidP="00905D5C">
      <w:pPr>
        <w:pStyle w:val="ListParagraph"/>
        <w:spacing w:line="276" w:lineRule="auto"/>
        <w:rPr>
          <w:rFonts w:ascii="Arial" w:eastAsia="SimSun" w:hAnsi="Arial" w:cs="Arial"/>
          <w:noProof/>
          <w:kern w:val="0"/>
          <w:sz w:val="24"/>
          <w:szCs w:val="24"/>
          <w:lang w:val="mn-MN" w:eastAsia="en-US"/>
        </w:rPr>
      </w:pPr>
    </w:p>
    <w:p w14:paraId="1F51D0DA" w14:textId="63A04D8A" w:rsidR="009B713C" w:rsidRPr="00021C9D" w:rsidRDefault="71470D69" w:rsidP="5382FD0D">
      <w:pPr>
        <w:spacing w:line="276" w:lineRule="auto"/>
        <w:rPr>
          <w:rFonts w:ascii="Arial" w:eastAsia="SimSun" w:hAnsi="Arial" w:cs="Arial"/>
          <w:b/>
          <w:bCs/>
          <w:noProof/>
          <w:sz w:val="24"/>
          <w:szCs w:val="24"/>
          <w:lang w:val="mn-MN" w:eastAsia="en-US"/>
        </w:rPr>
      </w:pPr>
      <w:bookmarkStart w:id="21" w:name="_Hlk161669667"/>
      <w:r w:rsidRPr="00021C9D">
        <w:rPr>
          <w:rFonts w:ascii="Arial" w:eastAsia="SimSun" w:hAnsi="Arial" w:cs="Arial"/>
          <w:b/>
          <w:bCs/>
          <w:noProof/>
          <w:kern w:val="0"/>
          <w:sz w:val="24"/>
          <w:szCs w:val="24"/>
          <w:lang w:val="mn-MN" w:eastAsia="en-US"/>
        </w:rPr>
        <w:t xml:space="preserve">ДЭНЧИН </w:t>
      </w:r>
      <w:r w:rsidR="4C95A03F" w:rsidRPr="00021C9D">
        <w:rPr>
          <w:rFonts w:ascii="Arial" w:eastAsia="SimSun" w:hAnsi="Arial" w:cs="Arial"/>
          <w:b/>
          <w:bCs/>
          <w:noProof/>
          <w:sz w:val="24"/>
          <w:szCs w:val="24"/>
          <w:lang w:val="mn-MN" w:eastAsia="en-US"/>
        </w:rPr>
        <w:t>БУЦААХ</w:t>
      </w:r>
      <w:bookmarkEnd w:id="21"/>
      <w:r w:rsidR="00557571">
        <w:rPr>
          <w:rFonts w:ascii="Arial" w:eastAsia="SimSun" w:hAnsi="Arial" w:cs="Arial"/>
          <w:b/>
          <w:bCs/>
          <w:noProof/>
          <w:sz w:val="24"/>
          <w:szCs w:val="24"/>
          <w:lang w:val="mn-MN" w:eastAsia="en-US"/>
        </w:rPr>
        <w:t>, БАТАЛГААЖУУЛАХ</w:t>
      </w:r>
    </w:p>
    <w:p w14:paraId="3593DFA7" w14:textId="482EC245" w:rsidR="001449E1" w:rsidRPr="00021C9D" w:rsidRDefault="2687AB4D" w:rsidP="00E11011">
      <w:pPr>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Арилжаа явагдаагүй, худалдан авагч тухайн арилжаанд оролцоогүй эсхүл оролцсон боловч шалгараагүй тохиолдолд</w:t>
      </w:r>
      <w:r w:rsidR="1F8F6307" w:rsidRPr="00021C9D">
        <w:rPr>
          <w:rFonts w:ascii="Arial" w:hAnsi="Arial" w:cs="Arial"/>
          <w:sz w:val="24"/>
          <w:szCs w:val="24"/>
          <w:lang w:val="mn-MN"/>
        </w:rPr>
        <w:t xml:space="preserve"> </w:t>
      </w:r>
      <w:r w:rsidR="2009F24C" w:rsidRPr="00021C9D">
        <w:rPr>
          <w:rFonts w:ascii="Arial" w:hAnsi="Arial" w:cs="Arial"/>
          <w:sz w:val="24"/>
          <w:szCs w:val="24"/>
          <w:lang w:val="mn-MN"/>
        </w:rPr>
        <w:t>худалдан ава</w:t>
      </w:r>
      <w:r w:rsidR="000E5F01" w:rsidRPr="00021C9D">
        <w:rPr>
          <w:rFonts w:ascii="Arial" w:hAnsi="Arial" w:cs="Arial"/>
          <w:sz w:val="24"/>
          <w:szCs w:val="24"/>
          <w:lang w:val="mn-MN"/>
        </w:rPr>
        <w:t>гч</w:t>
      </w:r>
      <w:r w:rsidR="005C7765">
        <w:rPr>
          <w:rFonts w:ascii="Arial" w:hAnsi="Arial" w:cs="Arial"/>
          <w:sz w:val="24"/>
          <w:szCs w:val="24"/>
          <w:lang w:val="mn-MN"/>
        </w:rPr>
        <w:t xml:space="preserve"> арилжааны </w:t>
      </w:r>
      <w:r w:rsidR="00984F66">
        <w:rPr>
          <w:rFonts w:ascii="Arial" w:hAnsi="Arial" w:cs="Arial"/>
          <w:sz w:val="24"/>
          <w:szCs w:val="24"/>
          <w:lang w:val="mn-MN"/>
        </w:rPr>
        <w:t>систем</w:t>
      </w:r>
      <w:r w:rsidR="005C7765">
        <w:rPr>
          <w:rFonts w:ascii="Arial" w:hAnsi="Arial" w:cs="Arial"/>
          <w:sz w:val="24"/>
          <w:szCs w:val="24"/>
          <w:lang w:val="mn-MN"/>
        </w:rPr>
        <w:t>д</w:t>
      </w:r>
      <w:r w:rsidR="00984F66" w:rsidRPr="00021C9D">
        <w:rPr>
          <w:rFonts w:ascii="Arial" w:hAnsi="Arial" w:cs="Arial"/>
          <w:sz w:val="24"/>
          <w:szCs w:val="24"/>
          <w:lang w:val="mn-MN"/>
        </w:rPr>
        <w:t xml:space="preserve"> </w:t>
      </w:r>
      <w:r w:rsidRPr="00021C9D">
        <w:rPr>
          <w:rFonts w:ascii="Arial" w:hAnsi="Arial" w:cs="Arial"/>
          <w:sz w:val="24"/>
          <w:szCs w:val="24"/>
          <w:lang w:val="mn-MN"/>
        </w:rPr>
        <w:t>дэнчин буцаан авах</w:t>
      </w:r>
      <w:r w:rsidR="2A1F9879" w:rsidRPr="00021C9D">
        <w:rPr>
          <w:rFonts w:ascii="Arial" w:hAnsi="Arial" w:cs="Arial"/>
          <w:sz w:val="24"/>
          <w:szCs w:val="24"/>
          <w:lang w:val="mn-MN"/>
        </w:rPr>
        <w:t xml:space="preserve"> эсхүл дэнчинг дараагийн арилжаанд ашиглах зорилгоор Биржийн дансанд хэвээр үлдээх</w:t>
      </w:r>
      <w:r w:rsidRPr="00021C9D">
        <w:rPr>
          <w:rFonts w:ascii="Arial" w:hAnsi="Arial" w:cs="Arial"/>
          <w:sz w:val="24"/>
          <w:szCs w:val="24"/>
          <w:lang w:val="mn-MN"/>
        </w:rPr>
        <w:t xml:space="preserve"> хүсэлт</w:t>
      </w:r>
      <w:r w:rsidR="25554826" w:rsidRPr="00021C9D">
        <w:rPr>
          <w:rFonts w:ascii="Arial" w:hAnsi="Arial" w:cs="Arial"/>
          <w:sz w:val="24"/>
          <w:szCs w:val="24"/>
          <w:lang w:val="mn-MN"/>
        </w:rPr>
        <w:t>ийн аль нэгийг</w:t>
      </w:r>
      <w:r w:rsidR="648AA6B6" w:rsidRPr="00021C9D">
        <w:rPr>
          <w:rFonts w:ascii="Arial" w:hAnsi="Arial" w:cs="Arial"/>
          <w:sz w:val="24"/>
          <w:szCs w:val="24"/>
          <w:lang w:val="mn-MN"/>
        </w:rPr>
        <w:t xml:space="preserve"> </w:t>
      </w:r>
      <w:r w:rsidR="25554826" w:rsidRPr="00021C9D">
        <w:rPr>
          <w:rFonts w:ascii="Arial" w:hAnsi="Arial" w:cs="Arial"/>
          <w:sz w:val="24"/>
          <w:szCs w:val="24"/>
          <w:lang w:val="mn-MN"/>
        </w:rPr>
        <w:t xml:space="preserve"> гаргана</w:t>
      </w:r>
      <w:r w:rsidR="00364B09" w:rsidRPr="00021C9D">
        <w:rPr>
          <w:rFonts w:ascii="Arial" w:hAnsi="Arial" w:cs="Arial"/>
          <w:sz w:val="24"/>
          <w:szCs w:val="24"/>
          <w:lang w:val="mn-MN"/>
        </w:rPr>
        <w:t>.</w:t>
      </w:r>
    </w:p>
    <w:p w14:paraId="5431658A" w14:textId="15BEFC30" w:rsidR="002F6CBD" w:rsidRPr="00021C9D" w:rsidRDefault="002F6CBD"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Худалдан авагч</w:t>
      </w:r>
      <w:r w:rsidR="00984F66">
        <w:rPr>
          <w:rFonts w:ascii="Arial" w:hAnsi="Arial" w:cs="Arial"/>
          <w:sz w:val="24"/>
          <w:szCs w:val="24"/>
          <w:lang w:val="mn-MN"/>
        </w:rPr>
        <w:t>ийн</w:t>
      </w:r>
      <w:r w:rsidRPr="00021C9D">
        <w:rPr>
          <w:rFonts w:ascii="Arial" w:hAnsi="Arial" w:cs="Arial"/>
          <w:sz w:val="24"/>
          <w:szCs w:val="24"/>
          <w:lang w:val="mn-MN"/>
        </w:rPr>
        <w:t xml:space="preserve"> </w:t>
      </w:r>
      <w:r w:rsidR="00984F66">
        <w:rPr>
          <w:rFonts w:ascii="Arial" w:hAnsi="Arial" w:cs="Arial"/>
          <w:sz w:val="24"/>
          <w:szCs w:val="24"/>
          <w:lang w:val="mn-MN"/>
        </w:rPr>
        <w:t>системээр</w:t>
      </w:r>
      <w:r w:rsidR="00984F66" w:rsidRPr="00021C9D">
        <w:rPr>
          <w:rFonts w:ascii="Arial" w:hAnsi="Arial" w:cs="Arial"/>
          <w:sz w:val="24"/>
          <w:szCs w:val="24"/>
          <w:lang w:val="mn-MN"/>
        </w:rPr>
        <w:t xml:space="preserve"> </w:t>
      </w:r>
      <w:r w:rsidRPr="00021C9D">
        <w:rPr>
          <w:rFonts w:ascii="Arial" w:hAnsi="Arial" w:cs="Arial"/>
          <w:sz w:val="24"/>
          <w:szCs w:val="24"/>
          <w:lang w:val="mn-MN"/>
        </w:rPr>
        <w:t>ирүүлсэн албан ёсны /эрх бүхий этгээдийн гарын үсэг болон тамга тэмдэг дарсан албан тоот</w:t>
      </w:r>
      <w:r w:rsidR="005C7765">
        <w:rPr>
          <w:rFonts w:ascii="Arial" w:hAnsi="Arial" w:cs="Arial"/>
          <w:sz w:val="24"/>
          <w:szCs w:val="24"/>
          <w:lang w:val="mn-MN"/>
        </w:rPr>
        <w:t>, дэнчин шилжүүлсэн төлбөрийн баримт</w:t>
      </w:r>
      <w:r w:rsidRPr="00021C9D">
        <w:rPr>
          <w:rFonts w:ascii="Arial" w:hAnsi="Arial" w:cs="Arial"/>
          <w:sz w:val="24"/>
          <w:szCs w:val="24"/>
          <w:lang w:val="mn-MN"/>
        </w:rPr>
        <w:t xml:space="preserve">/ хүсэлтийг үндэслэн </w:t>
      </w:r>
      <w:r w:rsidRPr="00263F99">
        <w:rPr>
          <w:rFonts w:ascii="Arial" w:hAnsi="Arial" w:cs="Arial"/>
          <w:sz w:val="24"/>
          <w:szCs w:val="24"/>
          <w:lang w:val="mn-MN"/>
        </w:rPr>
        <w:t>Журмын</w:t>
      </w:r>
      <w:r w:rsidR="000E5F01" w:rsidRPr="00263F99">
        <w:rPr>
          <w:rFonts w:ascii="Arial" w:hAnsi="Arial" w:cs="Arial"/>
          <w:sz w:val="24"/>
          <w:szCs w:val="24"/>
          <w:lang w:val="mn-MN"/>
        </w:rPr>
        <w:t xml:space="preserve"> 3.</w:t>
      </w:r>
      <w:r w:rsidR="009678C0">
        <w:rPr>
          <w:rFonts w:ascii="Arial" w:hAnsi="Arial" w:cs="Arial"/>
          <w:sz w:val="24"/>
          <w:szCs w:val="24"/>
          <w:lang w:val="mn-MN"/>
        </w:rPr>
        <w:t>9</w:t>
      </w:r>
      <w:r w:rsidR="00100917" w:rsidRPr="00263F99">
        <w:rPr>
          <w:rFonts w:ascii="Arial" w:hAnsi="Arial" w:cs="Arial"/>
          <w:sz w:val="24"/>
          <w:szCs w:val="24"/>
          <w:lang w:val="mn-MN"/>
        </w:rPr>
        <w:t xml:space="preserve"> д</w:t>
      </w:r>
      <w:r w:rsidR="009678C0">
        <w:rPr>
          <w:rFonts w:ascii="Arial" w:hAnsi="Arial" w:cs="Arial"/>
          <w:sz w:val="24"/>
          <w:szCs w:val="24"/>
          <w:lang w:val="mn-MN"/>
        </w:rPr>
        <w:t>э</w:t>
      </w:r>
      <w:r w:rsidR="00100917" w:rsidRPr="00263F99">
        <w:rPr>
          <w:rFonts w:ascii="Arial" w:hAnsi="Arial" w:cs="Arial"/>
          <w:sz w:val="24"/>
          <w:szCs w:val="24"/>
          <w:lang w:val="mn-MN"/>
        </w:rPr>
        <w:t>х</w:t>
      </w:r>
      <w:r w:rsidRPr="00263F99">
        <w:rPr>
          <w:rFonts w:ascii="Arial" w:hAnsi="Arial" w:cs="Arial"/>
          <w:sz w:val="24"/>
          <w:szCs w:val="24"/>
          <w:lang w:val="mn-MN"/>
        </w:rPr>
        <w:t xml:space="preserve"> хэсэгт зааснаар </w:t>
      </w:r>
      <w:r w:rsidRPr="00021C9D">
        <w:rPr>
          <w:rFonts w:ascii="Arial" w:hAnsi="Arial" w:cs="Arial"/>
          <w:sz w:val="24"/>
          <w:szCs w:val="24"/>
          <w:lang w:val="mn-MN"/>
        </w:rPr>
        <w:t>шилжүүлнэ.</w:t>
      </w:r>
    </w:p>
    <w:p w14:paraId="0D790FBB" w14:textId="7F1C510A" w:rsidR="001449E1" w:rsidRPr="00021C9D" w:rsidRDefault="00364B09"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lastRenderedPageBreak/>
        <w:t xml:space="preserve">Худалдан авагч дэнчин буцаах хүсэлтийг </w:t>
      </w:r>
      <w:r w:rsidR="00984F66">
        <w:rPr>
          <w:rFonts w:ascii="Arial" w:hAnsi="Arial" w:cs="Arial"/>
          <w:sz w:val="24"/>
          <w:szCs w:val="24"/>
          <w:lang w:val="mn-MN"/>
        </w:rPr>
        <w:t xml:space="preserve">системээр </w:t>
      </w:r>
      <w:r w:rsidRPr="00021C9D">
        <w:rPr>
          <w:rFonts w:ascii="Arial" w:hAnsi="Arial" w:cs="Arial"/>
          <w:sz w:val="24"/>
          <w:szCs w:val="24"/>
          <w:lang w:val="mn-MN"/>
        </w:rPr>
        <w:t>ирүүлээгүй бол дэнчинг дараагийн арилжаанд оролцох зорилгоор Биржийн дансанд хэвээр үлдээсэнд тооцно.</w:t>
      </w:r>
    </w:p>
    <w:p w14:paraId="1AA1400B" w14:textId="45A854E4" w:rsidR="00100917" w:rsidRPr="009678C0" w:rsidRDefault="25554826" w:rsidP="009678C0">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 xml:space="preserve">Худалдан </w:t>
      </w:r>
      <w:r w:rsidR="000E5F01" w:rsidRPr="00021C9D">
        <w:rPr>
          <w:rFonts w:ascii="Arial" w:hAnsi="Arial" w:cs="Arial"/>
          <w:sz w:val="24"/>
          <w:szCs w:val="24"/>
          <w:lang w:val="mn-MN"/>
        </w:rPr>
        <w:t>авагч</w:t>
      </w:r>
      <w:r w:rsidRPr="00021C9D">
        <w:rPr>
          <w:rFonts w:ascii="Arial" w:hAnsi="Arial" w:cs="Arial"/>
          <w:sz w:val="24"/>
          <w:szCs w:val="24"/>
          <w:lang w:val="mn-MN"/>
        </w:rPr>
        <w:t xml:space="preserve"> нь журмын 3.</w:t>
      </w:r>
      <w:r w:rsidR="007F5F2C">
        <w:rPr>
          <w:rFonts w:ascii="Arial" w:hAnsi="Arial" w:cs="Arial"/>
          <w:sz w:val="24"/>
          <w:szCs w:val="24"/>
          <w:lang w:val="mn-MN"/>
        </w:rPr>
        <w:t>6</w:t>
      </w:r>
      <w:r w:rsidRPr="00021C9D">
        <w:rPr>
          <w:rFonts w:ascii="Arial" w:hAnsi="Arial" w:cs="Arial"/>
          <w:sz w:val="24"/>
          <w:szCs w:val="24"/>
          <w:lang w:val="mn-MN"/>
        </w:rPr>
        <w:t xml:space="preserve">-д заасны дагуу дэнчинг буцаан авах хүсэлт гаргасан бол </w:t>
      </w:r>
      <w:r w:rsidR="7120CAFE" w:rsidRPr="00021C9D">
        <w:rPr>
          <w:rFonts w:ascii="Arial" w:hAnsi="Arial" w:cs="Arial"/>
          <w:sz w:val="24"/>
          <w:szCs w:val="24"/>
          <w:lang w:val="mn-MN"/>
        </w:rPr>
        <w:t>дэнчинг</w:t>
      </w:r>
      <w:r w:rsidR="2687AB4D" w:rsidRPr="00021C9D">
        <w:rPr>
          <w:rFonts w:ascii="Arial" w:hAnsi="Arial" w:cs="Arial"/>
          <w:sz w:val="24"/>
          <w:szCs w:val="24"/>
          <w:lang w:val="mn-MN"/>
        </w:rPr>
        <w:t xml:space="preserve"> ажлын</w:t>
      </w:r>
      <w:r w:rsidR="01962DA1" w:rsidRPr="00021C9D">
        <w:rPr>
          <w:rFonts w:ascii="Arial" w:hAnsi="Arial" w:cs="Arial"/>
          <w:sz w:val="24"/>
          <w:szCs w:val="24"/>
          <w:lang w:val="mn-MN"/>
        </w:rPr>
        <w:t xml:space="preserve"> </w:t>
      </w:r>
      <w:r w:rsidR="2687AB4D" w:rsidRPr="00021C9D">
        <w:rPr>
          <w:rFonts w:ascii="Arial" w:hAnsi="Arial" w:cs="Arial"/>
          <w:sz w:val="24"/>
          <w:szCs w:val="24"/>
          <w:lang w:val="mn-MN"/>
        </w:rPr>
        <w:t>5 өдрийн дотор</w:t>
      </w:r>
      <w:r w:rsidR="009678C0">
        <w:rPr>
          <w:rFonts w:ascii="Arial" w:hAnsi="Arial" w:cs="Arial"/>
          <w:sz w:val="24"/>
          <w:szCs w:val="24"/>
          <w:lang w:val="mn-MN"/>
        </w:rPr>
        <w:t>,</w:t>
      </w:r>
      <w:r w:rsidR="3E1FEABC" w:rsidRPr="00021C9D">
        <w:rPr>
          <w:rFonts w:ascii="Arial" w:hAnsi="Arial" w:cs="Arial"/>
          <w:sz w:val="24"/>
          <w:szCs w:val="24"/>
          <w:lang w:val="mn-MN"/>
        </w:rPr>
        <w:t xml:space="preserve"> </w:t>
      </w:r>
      <w:r w:rsidR="00100917" w:rsidRPr="009678C0">
        <w:rPr>
          <w:rFonts w:ascii="Arial" w:hAnsi="Arial" w:cs="Arial"/>
          <w:sz w:val="24"/>
          <w:szCs w:val="24"/>
          <w:lang w:val="mn-MN"/>
        </w:rPr>
        <w:t>худалдан авагч</w:t>
      </w:r>
      <w:r w:rsidR="00984F66" w:rsidRPr="009678C0">
        <w:rPr>
          <w:rFonts w:ascii="Arial" w:hAnsi="Arial" w:cs="Arial"/>
          <w:sz w:val="24"/>
          <w:szCs w:val="24"/>
          <w:lang w:val="mn-MN"/>
        </w:rPr>
        <w:t>ийн</w:t>
      </w:r>
      <w:r w:rsidR="00100917" w:rsidRPr="009678C0">
        <w:rPr>
          <w:rFonts w:ascii="Arial" w:hAnsi="Arial" w:cs="Arial"/>
          <w:sz w:val="24"/>
          <w:szCs w:val="24"/>
          <w:lang w:val="mn-MN"/>
        </w:rPr>
        <w:t xml:space="preserve"> дэнчинг шилжүүлсэн дансанд</w:t>
      </w:r>
      <w:r w:rsidR="007525DA" w:rsidRPr="009678C0">
        <w:rPr>
          <w:rFonts w:ascii="Arial" w:hAnsi="Arial" w:cs="Arial"/>
          <w:sz w:val="24"/>
          <w:szCs w:val="24"/>
          <w:lang w:val="mn-MN"/>
        </w:rPr>
        <w:t>, анх шилжүүлсэн валютаар, банкны гүйлгээний шимтгэл хассан дүнгээр буцаан шилжүүл</w:t>
      </w:r>
      <w:r w:rsidR="009678C0">
        <w:rPr>
          <w:rFonts w:ascii="Arial" w:hAnsi="Arial" w:cs="Arial"/>
          <w:sz w:val="24"/>
          <w:szCs w:val="24"/>
          <w:lang w:val="mn-MN"/>
        </w:rPr>
        <w:t xml:space="preserve">эх ба </w:t>
      </w:r>
      <w:r w:rsidR="009678C0" w:rsidRPr="00021C9D">
        <w:rPr>
          <w:rFonts w:ascii="Arial" w:hAnsi="Arial" w:cs="Arial"/>
          <w:sz w:val="24"/>
          <w:szCs w:val="24"/>
          <w:lang w:val="mn-MN"/>
        </w:rPr>
        <w:t>дамжуулагч банкны гүйлгээний шимтгэлийг Бирж хариуцахгүй болно.</w:t>
      </w:r>
    </w:p>
    <w:p w14:paraId="46B4197E" w14:textId="34A2CFA2" w:rsidR="001F5007" w:rsidRPr="00021C9D" w:rsidRDefault="009678C0" w:rsidP="00E11011">
      <w:pPr>
        <w:pStyle w:val="ListParagraph"/>
        <w:numPr>
          <w:ilvl w:val="1"/>
          <w:numId w:val="3"/>
        </w:numPr>
        <w:rPr>
          <w:rFonts w:ascii="Arial" w:hAnsi="Arial" w:cs="Arial"/>
          <w:sz w:val="24"/>
          <w:szCs w:val="24"/>
          <w:lang w:val="mn-MN"/>
        </w:rPr>
      </w:pPr>
      <w:r>
        <w:rPr>
          <w:rFonts w:ascii="Arial" w:hAnsi="Arial" w:cs="Arial"/>
          <w:sz w:val="24"/>
          <w:szCs w:val="24"/>
          <w:lang w:val="mn-MN"/>
        </w:rPr>
        <w:t>Д</w:t>
      </w:r>
      <w:r w:rsidR="001F5007" w:rsidRPr="00021C9D">
        <w:rPr>
          <w:rFonts w:ascii="Arial" w:hAnsi="Arial" w:cs="Arial"/>
          <w:sz w:val="24"/>
          <w:szCs w:val="24"/>
          <w:lang w:val="mn-MN"/>
        </w:rPr>
        <w:t>энчинг гэрээний төлбөрт оруулан тооцох нөхцөлд бирж нь талуудын арилжааны гэрээ дүгнэсэн акт, итгэмжлэгдсэн лабораторийн дүгнэлт, гэрээний төлбөрийг бүрэн төлсөн баримт (дэнчинг хассан дүнгээр) болон арилжааны шимтгэл төлсөн баримтыг үндэслэн хүсэлтийг хүлээн авснаас хойш ажлын 5 өдрийн дотор дэнчинг худалдагчийн дансанд шилжүүлнэ.</w:t>
      </w:r>
    </w:p>
    <w:p w14:paraId="5A146DEF" w14:textId="0B62718A" w:rsidR="00364B09" w:rsidRPr="00021C9D" w:rsidRDefault="00364B09"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Худалдан авагч нь арилжааны гэрээний төлбөрийг бүрэн (дэнчин оруулаагүй дүнгээр) төлсөн тохиолдолд дэнчинг гэрээ дүгнэсэн акт, итгэмжлэгдсэн лаборатор</w:t>
      </w:r>
      <w:r w:rsidR="001F5007" w:rsidRPr="00021C9D">
        <w:rPr>
          <w:rFonts w:ascii="Arial" w:hAnsi="Arial" w:cs="Arial"/>
          <w:sz w:val="24"/>
          <w:szCs w:val="24"/>
          <w:lang w:val="mn-MN"/>
        </w:rPr>
        <w:t>ий</w:t>
      </w:r>
      <w:r w:rsidRPr="00021C9D">
        <w:rPr>
          <w:rFonts w:ascii="Arial" w:hAnsi="Arial" w:cs="Arial"/>
          <w:sz w:val="24"/>
          <w:szCs w:val="24"/>
          <w:lang w:val="mn-MN"/>
        </w:rPr>
        <w:t>н дүгнэлт, гэрээний төлбөрийн бүрэн төлсөн баримт, арилжааны шимтгэл төлсөн баримтыг үндэслэн худалдан авагчийн дансанд шилжүүлнэ. Энэ тохиолдолд худалдан авагч дарааг</w:t>
      </w:r>
      <w:r w:rsidR="001F5007" w:rsidRPr="00021C9D">
        <w:rPr>
          <w:rFonts w:ascii="Arial" w:hAnsi="Arial" w:cs="Arial"/>
          <w:sz w:val="24"/>
          <w:szCs w:val="24"/>
          <w:lang w:val="mn-MN"/>
        </w:rPr>
        <w:t>ий</w:t>
      </w:r>
      <w:r w:rsidRPr="00021C9D">
        <w:rPr>
          <w:rFonts w:ascii="Arial" w:hAnsi="Arial" w:cs="Arial"/>
          <w:sz w:val="24"/>
          <w:szCs w:val="24"/>
          <w:lang w:val="mn-MN"/>
        </w:rPr>
        <w:t>н арилжаанд оролцох зорилгоор тухайн дэнчинг биржийн арилжааны банкан дахь дансанд хэвээр үлдээж болно.</w:t>
      </w:r>
    </w:p>
    <w:p w14:paraId="5CCA62D5" w14:textId="03782D1E" w:rsidR="00364B09" w:rsidRPr="00021C9D" w:rsidRDefault="00364B09"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Худалдан авагч нь энэ журмын 3.</w:t>
      </w:r>
      <w:r w:rsidR="007F5F2C">
        <w:rPr>
          <w:rFonts w:ascii="Arial" w:hAnsi="Arial" w:cs="Arial"/>
          <w:sz w:val="24"/>
          <w:szCs w:val="24"/>
          <w:lang w:val="mn-MN"/>
        </w:rPr>
        <w:t>4</w:t>
      </w:r>
      <w:r w:rsidRPr="00021C9D">
        <w:rPr>
          <w:rFonts w:ascii="Arial" w:hAnsi="Arial" w:cs="Arial"/>
          <w:sz w:val="24"/>
          <w:szCs w:val="24"/>
          <w:lang w:val="mn-MN"/>
        </w:rPr>
        <w:t>.</w:t>
      </w:r>
      <w:r w:rsidR="00152991">
        <w:rPr>
          <w:rFonts w:ascii="Arial" w:hAnsi="Arial" w:cs="Arial"/>
          <w:sz w:val="24"/>
          <w:szCs w:val="24"/>
          <w:lang w:val="mn-MN"/>
        </w:rPr>
        <w:t>3</w:t>
      </w:r>
      <w:r w:rsidRPr="00021C9D">
        <w:rPr>
          <w:rFonts w:ascii="Arial" w:hAnsi="Arial" w:cs="Arial"/>
          <w:sz w:val="24"/>
          <w:szCs w:val="24"/>
          <w:lang w:val="mn-MN"/>
        </w:rPr>
        <w:t>, 3.</w:t>
      </w:r>
      <w:r w:rsidR="007F5F2C">
        <w:rPr>
          <w:rFonts w:ascii="Arial" w:hAnsi="Arial" w:cs="Arial"/>
          <w:sz w:val="24"/>
          <w:szCs w:val="24"/>
          <w:lang w:val="mn-MN"/>
        </w:rPr>
        <w:t>4</w:t>
      </w:r>
      <w:r w:rsidRPr="00021C9D">
        <w:rPr>
          <w:rFonts w:ascii="Arial" w:hAnsi="Arial" w:cs="Arial"/>
          <w:sz w:val="24"/>
          <w:szCs w:val="24"/>
          <w:lang w:val="mn-MN"/>
        </w:rPr>
        <w:t>.4 дэх хэсэгт заасан үүргээ өөрийн буруутай үйлдэл, эс үйлдэхүйгээр биелүүлээгүй, биелүүлэхээс татгалзсан талаар талууд шаардлагатай нотлох баримт бичиг, дэнчинг авах худалдагчийн хүсэлтийг нэхэмжлэхийн хамт биржид ирүүлнэ. Бирж нь худалдагчийн хүсэлт нь журамд заасны дагуу үндэслэлтэй гэж үзвэл худалдагчийн арилжааны банкан дахь дансанд арилжааны шимтгэл хассан дүнгээр шилжүүлнэ. Хэрэв худалдагч, худалдан авагч нь арилжааны шимтгэл төлсөн тохиолдолд дэнчинг арилжааны зард заасан хэмжээгээр шилжүүлнэ.</w:t>
      </w:r>
    </w:p>
    <w:p w14:paraId="1A1BF585" w14:textId="5ADD7D0D" w:rsidR="00364B09" w:rsidRPr="00021C9D" w:rsidRDefault="001F5007"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w:t>
      </w:r>
      <w:r w:rsidR="00364B09" w:rsidRPr="00021C9D">
        <w:rPr>
          <w:rFonts w:ascii="Arial" w:hAnsi="Arial" w:cs="Arial"/>
          <w:sz w:val="24"/>
          <w:szCs w:val="24"/>
          <w:lang w:val="mn-MN"/>
        </w:rPr>
        <w:t>удалдан авагч нь энэ журмын 3.</w:t>
      </w:r>
      <w:r w:rsidR="007F5F2C">
        <w:rPr>
          <w:rFonts w:ascii="Arial" w:hAnsi="Arial" w:cs="Arial"/>
          <w:sz w:val="24"/>
          <w:szCs w:val="24"/>
          <w:lang w:val="mn-MN"/>
        </w:rPr>
        <w:t>4</w:t>
      </w:r>
      <w:r w:rsidR="00364B09" w:rsidRPr="00021C9D">
        <w:rPr>
          <w:rFonts w:ascii="Arial" w:hAnsi="Arial" w:cs="Arial"/>
          <w:sz w:val="24"/>
          <w:szCs w:val="24"/>
          <w:lang w:val="mn-MN"/>
        </w:rPr>
        <w:t xml:space="preserve">.1 дэх хэсэгт заасан арилжааны шимтгэл төлөх үүргээ биелүүлээгүй тохиолдолд бирж нь дэнчингээс суутгаж авна. </w:t>
      </w:r>
    </w:p>
    <w:p w14:paraId="50432D19" w14:textId="79E10B2D" w:rsidR="00694267" w:rsidRPr="00021C9D" w:rsidRDefault="00694267"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Хэлцэл амжилттай хийгдсэн боловч худалдан авагч нь хүндэтгэн үзэх шалтгаангүйгээр хэлцлийг</w:t>
      </w:r>
      <w:r w:rsidR="00BF4EF1">
        <w:rPr>
          <w:rFonts w:ascii="Arial" w:hAnsi="Arial" w:cs="Arial"/>
          <w:sz w:val="24"/>
          <w:szCs w:val="24"/>
          <w:lang w:val="mn-MN"/>
        </w:rPr>
        <w:t xml:space="preserve"> </w:t>
      </w:r>
      <w:r w:rsidR="00557571">
        <w:rPr>
          <w:rFonts w:ascii="Arial" w:hAnsi="Arial" w:cs="Arial"/>
          <w:sz w:val="24"/>
          <w:szCs w:val="24"/>
          <w:lang w:val="mn-MN"/>
        </w:rPr>
        <w:t xml:space="preserve">Биржийн </w:t>
      </w:r>
      <w:r w:rsidR="00BF4EF1">
        <w:rPr>
          <w:rFonts w:ascii="Arial" w:hAnsi="Arial" w:cs="Arial"/>
          <w:sz w:val="24"/>
          <w:szCs w:val="24"/>
          <w:lang w:val="mn-MN"/>
        </w:rPr>
        <w:t>“Арилжааны гэрээний стандарт</w:t>
      </w:r>
      <w:r w:rsidR="00557571">
        <w:rPr>
          <w:rFonts w:ascii="Arial" w:hAnsi="Arial" w:cs="Arial"/>
          <w:sz w:val="24"/>
          <w:szCs w:val="24"/>
          <w:lang w:val="mn-MN"/>
        </w:rPr>
        <w:t xml:space="preserve"> </w:t>
      </w:r>
      <w:r w:rsidR="00BF4EF1">
        <w:rPr>
          <w:rFonts w:ascii="Arial" w:hAnsi="Arial" w:cs="Arial"/>
          <w:sz w:val="24"/>
          <w:szCs w:val="24"/>
          <w:lang w:val="mn-MN"/>
        </w:rPr>
        <w:t>тогтоох мөрдүүлэх журам</w:t>
      </w:r>
      <w:r w:rsidR="00557571">
        <w:rPr>
          <w:rFonts w:ascii="Arial" w:hAnsi="Arial" w:cs="Arial"/>
          <w:sz w:val="24"/>
          <w:szCs w:val="24"/>
          <w:lang w:val="mn-MN"/>
        </w:rPr>
        <w:t>”-</w:t>
      </w:r>
      <w:r w:rsidR="00BF4EF1">
        <w:rPr>
          <w:rFonts w:ascii="Arial" w:hAnsi="Arial" w:cs="Arial"/>
          <w:sz w:val="24"/>
          <w:szCs w:val="24"/>
          <w:lang w:val="mn-MN"/>
        </w:rPr>
        <w:t>д заасны дагуу гэрээг баталгаажуулаагүй,</w:t>
      </w:r>
      <w:r w:rsidRPr="00021C9D">
        <w:rPr>
          <w:rFonts w:ascii="Arial" w:hAnsi="Arial" w:cs="Arial"/>
          <w:sz w:val="24"/>
          <w:szCs w:val="24"/>
          <w:lang w:val="mn-MN"/>
        </w:rPr>
        <w:t xml:space="preserve"> </w:t>
      </w:r>
      <w:r w:rsidR="00BF4EF1">
        <w:rPr>
          <w:rFonts w:ascii="Arial" w:hAnsi="Arial" w:cs="Arial"/>
          <w:sz w:val="24"/>
          <w:szCs w:val="24"/>
          <w:lang w:val="mn-MN"/>
        </w:rPr>
        <w:t xml:space="preserve">баталгаажуулахаас </w:t>
      </w:r>
      <w:r w:rsidRPr="00021C9D">
        <w:rPr>
          <w:rFonts w:ascii="Arial" w:hAnsi="Arial" w:cs="Arial"/>
          <w:sz w:val="24"/>
          <w:szCs w:val="24"/>
          <w:lang w:val="mn-MN"/>
        </w:rPr>
        <w:t>татгалзсан тохиолдолд худалдагч талын арилжааны банкан дахь</w:t>
      </w:r>
      <w:r w:rsidR="009678C0">
        <w:rPr>
          <w:rFonts w:ascii="Arial" w:hAnsi="Arial" w:cs="Arial"/>
          <w:sz w:val="24"/>
          <w:szCs w:val="24"/>
          <w:lang w:val="mn-MN"/>
        </w:rPr>
        <w:t xml:space="preserve"> дансанд </w:t>
      </w:r>
      <w:r w:rsidR="009678C0" w:rsidRPr="009678C0">
        <w:rPr>
          <w:rFonts w:ascii="Arial" w:hAnsi="Arial" w:cs="Arial"/>
          <w:sz w:val="24"/>
          <w:szCs w:val="24"/>
          <w:lang w:val="mn-MN"/>
        </w:rPr>
        <w:t>банкны гүйлгээний шимтгэл хассан дүнгээр</w:t>
      </w:r>
      <w:r w:rsidRPr="00021C9D">
        <w:rPr>
          <w:rFonts w:ascii="Arial" w:hAnsi="Arial" w:cs="Arial"/>
          <w:sz w:val="24"/>
          <w:szCs w:val="24"/>
          <w:lang w:val="mn-MN"/>
        </w:rPr>
        <w:t xml:space="preserve"> шилжүүлнэ.</w:t>
      </w:r>
    </w:p>
    <w:p w14:paraId="59F49275" w14:textId="1051EB9B" w:rsidR="009F0248" w:rsidRDefault="009F0248" w:rsidP="00E11011">
      <w:pPr>
        <w:pStyle w:val="ListParagraph"/>
        <w:numPr>
          <w:ilvl w:val="1"/>
          <w:numId w:val="3"/>
        </w:numPr>
        <w:tabs>
          <w:tab w:val="left" w:pos="1134"/>
        </w:tabs>
        <w:spacing w:line="276" w:lineRule="auto"/>
        <w:ind w:right="86"/>
        <w:rPr>
          <w:rFonts w:ascii="Arial" w:hAnsi="Arial" w:cs="Arial"/>
          <w:sz w:val="24"/>
          <w:szCs w:val="24"/>
          <w:lang w:val="mn-MN"/>
        </w:rPr>
      </w:pPr>
      <w:r>
        <w:rPr>
          <w:rFonts w:ascii="Arial" w:hAnsi="Arial" w:cs="Arial"/>
          <w:sz w:val="24"/>
          <w:szCs w:val="24"/>
          <w:lang w:val="mn-MN"/>
        </w:rPr>
        <w:t>Худалдагч нь</w:t>
      </w:r>
      <w:r w:rsidR="5382FD0D" w:rsidRPr="00021C9D">
        <w:rPr>
          <w:rFonts w:ascii="Arial" w:hAnsi="Arial" w:cs="Arial"/>
          <w:sz w:val="24"/>
          <w:szCs w:val="24"/>
          <w:lang w:val="mn-MN"/>
        </w:rPr>
        <w:t xml:space="preserve"> талуудын гэрээ дүгнэсэн акт, итгэмжлэгдсэн лабораторийн дүгнэлт, гэрээний төлбөрийг бүрэн төлсөн баримт (дэнчинг хассан дүнгээр) болон арилжааны шимтгэл төлсөн баримтыг</w:t>
      </w:r>
      <w:r>
        <w:rPr>
          <w:rFonts w:ascii="Arial" w:hAnsi="Arial" w:cs="Arial"/>
          <w:sz w:val="24"/>
          <w:szCs w:val="24"/>
          <w:lang w:val="mn-MN"/>
        </w:rPr>
        <w:t xml:space="preserve"> Биржийн Уул уурхайн арилжаа, бүртгэлийн газарт ирүүлнэ. </w:t>
      </w:r>
    </w:p>
    <w:p w14:paraId="667A2184" w14:textId="47F1D13F" w:rsidR="00694267" w:rsidRPr="00905D5C" w:rsidRDefault="009F0248" w:rsidP="00905D5C">
      <w:pPr>
        <w:pStyle w:val="ListParagraph"/>
        <w:numPr>
          <w:ilvl w:val="1"/>
          <w:numId w:val="3"/>
        </w:numPr>
        <w:tabs>
          <w:tab w:val="left" w:pos="1134"/>
        </w:tabs>
        <w:spacing w:line="276" w:lineRule="auto"/>
        <w:ind w:right="86"/>
        <w:rPr>
          <w:rStyle w:val="CommentReference"/>
          <w:rFonts w:ascii="Arial" w:hAnsi="Arial" w:cs="Arial"/>
          <w:sz w:val="24"/>
          <w:szCs w:val="24"/>
          <w:lang w:val="mn-MN"/>
        </w:rPr>
      </w:pPr>
      <w:r>
        <w:rPr>
          <w:rFonts w:ascii="Arial" w:hAnsi="Arial" w:cs="Arial"/>
          <w:sz w:val="24"/>
          <w:szCs w:val="24"/>
          <w:lang w:val="mn-MN"/>
        </w:rPr>
        <w:t>Журмын 3.17 дахь хэсэгт заасны дагуу ирүүлсэн баримтын дагуу гэрээний хэрэгжилтийг дүг</w:t>
      </w:r>
      <w:r w:rsidR="00557571">
        <w:rPr>
          <w:rFonts w:ascii="Arial" w:hAnsi="Arial" w:cs="Arial"/>
          <w:sz w:val="24"/>
          <w:szCs w:val="24"/>
          <w:lang w:val="mn-MN"/>
        </w:rPr>
        <w:t>нэс</w:t>
      </w:r>
      <w:r>
        <w:rPr>
          <w:rFonts w:ascii="Arial" w:hAnsi="Arial" w:cs="Arial"/>
          <w:sz w:val="24"/>
          <w:szCs w:val="24"/>
          <w:lang w:val="mn-MN"/>
        </w:rPr>
        <w:t>н</w:t>
      </w:r>
      <w:r w:rsidR="00557571">
        <w:rPr>
          <w:rFonts w:ascii="Arial" w:hAnsi="Arial" w:cs="Arial"/>
          <w:sz w:val="24"/>
          <w:szCs w:val="24"/>
          <w:lang w:val="mn-MN"/>
        </w:rPr>
        <w:t>ий дараа</w:t>
      </w:r>
      <w:r w:rsidR="5382FD0D" w:rsidRPr="00021C9D">
        <w:rPr>
          <w:rFonts w:ascii="Arial" w:hAnsi="Arial" w:cs="Arial"/>
          <w:sz w:val="24"/>
          <w:szCs w:val="24"/>
          <w:lang w:val="mn-MN"/>
        </w:rPr>
        <w:t xml:space="preserve"> ажлын 5 </w:t>
      </w:r>
      <w:r w:rsidR="65AAC228" w:rsidRPr="00021C9D">
        <w:rPr>
          <w:rFonts w:ascii="Arial" w:hAnsi="Arial" w:cs="Arial"/>
          <w:sz w:val="24"/>
          <w:szCs w:val="24"/>
          <w:lang w:val="mn-MN"/>
        </w:rPr>
        <w:t>хоногийн</w:t>
      </w:r>
      <w:r w:rsidR="5382FD0D" w:rsidRPr="00021C9D">
        <w:rPr>
          <w:rFonts w:ascii="Arial" w:hAnsi="Arial" w:cs="Arial"/>
          <w:sz w:val="24"/>
          <w:szCs w:val="24"/>
          <w:lang w:val="mn-MN"/>
        </w:rPr>
        <w:t xml:space="preserve"> дотор дэнчинг худалдагч</w:t>
      </w:r>
      <w:r>
        <w:rPr>
          <w:rFonts w:ascii="Arial" w:hAnsi="Arial" w:cs="Arial"/>
          <w:sz w:val="24"/>
          <w:szCs w:val="24"/>
          <w:lang w:val="mn-MN"/>
        </w:rPr>
        <w:t>ийн</w:t>
      </w:r>
      <w:r w:rsidR="65AAC228" w:rsidRPr="00021C9D">
        <w:rPr>
          <w:rFonts w:ascii="Arial" w:hAnsi="Arial" w:cs="Arial"/>
          <w:sz w:val="24"/>
          <w:szCs w:val="24"/>
          <w:lang w:val="mn-MN"/>
        </w:rPr>
        <w:t xml:space="preserve"> нэрийн</w:t>
      </w:r>
      <w:r w:rsidR="5382FD0D" w:rsidRPr="00021C9D">
        <w:rPr>
          <w:rFonts w:ascii="Arial" w:hAnsi="Arial" w:cs="Arial"/>
          <w:sz w:val="24"/>
          <w:szCs w:val="24"/>
          <w:lang w:val="mn-MN"/>
        </w:rPr>
        <w:t xml:space="preserve"> дансанд шилжүүлнэ.</w:t>
      </w:r>
      <w:r w:rsidR="00557571">
        <w:rPr>
          <w:rFonts w:ascii="Arial" w:hAnsi="Arial" w:cs="Arial"/>
          <w:sz w:val="24"/>
          <w:szCs w:val="24"/>
          <w:lang w:val="mn-MN"/>
        </w:rPr>
        <w:t xml:space="preserve"> </w:t>
      </w:r>
      <w:r w:rsidR="00694267" w:rsidRPr="00905D5C">
        <w:rPr>
          <w:rFonts w:ascii="Arial" w:hAnsi="Arial" w:cs="Arial"/>
          <w:sz w:val="24"/>
          <w:szCs w:val="24"/>
          <w:lang w:val="mn-MN"/>
        </w:rPr>
        <w:t xml:space="preserve">Дээрх тохиолдолд тухайн арилжааны гэрээ, дэнчинтэй холбоотой </w:t>
      </w:r>
      <w:r w:rsidR="00905D5C" w:rsidRPr="00905D5C">
        <w:rPr>
          <w:rFonts w:ascii="Arial" w:hAnsi="Arial" w:cs="Arial"/>
          <w:sz w:val="24"/>
          <w:szCs w:val="24"/>
          <w:lang w:val="mn-MN"/>
        </w:rPr>
        <w:t xml:space="preserve">худалдагч, худалдан авагчийн </w:t>
      </w:r>
      <w:r w:rsidR="00694267" w:rsidRPr="00905D5C">
        <w:rPr>
          <w:rFonts w:ascii="Arial" w:hAnsi="Arial" w:cs="Arial"/>
          <w:sz w:val="24"/>
          <w:szCs w:val="24"/>
          <w:lang w:val="mn-MN"/>
        </w:rPr>
        <w:t>хооронд маргаан үүссэн тохиолдолд тухайн маргаан эцэслэн шийдвэрлэгдэх хүртэл хугацаанд дэнчинг аль нэг тал руу шилжүүлэхгүй.</w:t>
      </w:r>
      <w:bookmarkStart w:id="22" w:name="_Hlk161669698"/>
    </w:p>
    <w:p w14:paraId="29CE78A4" w14:textId="299A4FC6" w:rsidR="001F2762" w:rsidRDefault="00694267"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lastRenderedPageBreak/>
        <w:t>Худалдан авагч</w:t>
      </w:r>
      <w:r w:rsidR="001F5007" w:rsidRPr="00021C9D">
        <w:rPr>
          <w:rFonts w:ascii="Arial" w:hAnsi="Arial" w:cs="Arial"/>
          <w:sz w:val="24"/>
          <w:szCs w:val="24"/>
          <w:lang w:val="mn-MN"/>
        </w:rPr>
        <w:t>ий</w:t>
      </w:r>
      <w:r w:rsidRPr="00021C9D">
        <w:rPr>
          <w:rFonts w:ascii="Arial" w:hAnsi="Arial" w:cs="Arial"/>
          <w:sz w:val="24"/>
          <w:szCs w:val="24"/>
          <w:lang w:val="mn-MN"/>
        </w:rPr>
        <w:t>н бүруутай үйл ажиллагаанаас бусад тохиолдолд гэрээг харилцан тохиролцож дуусгавар болгох бол гэрээ дүгнэсэн акт болон буса</w:t>
      </w:r>
      <w:r w:rsidR="00152991">
        <w:rPr>
          <w:rFonts w:ascii="Arial" w:hAnsi="Arial" w:cs="Arial"/>
          <w:sz w:val="24"/>
          <w:szCs w:val="24"/>
          <w:lang w:val="mn-MN"/>
        </w:rPr>
        <w:t>д</w:t>
      </w:r>
      <w:r w:rsidRPr="00021C9D">
        <w:rPr>
          <w:rFonts w:ascii="Arial" w:hAnsi="Arial" w:cs="Arial"/>
          <w:sz w:val="24"/>
          <w:szCs w:val="24"/>
          <w:lang w:val="mn-MN"/>
        </w:rPr>
        <w:t xml:space="preserve"> шаардлагатай баримт бичгийг биржид нэн даруй ирүүлнэ. Энэ тохиолдолд дэнчинг худалдан авагч талд арилжааны шимтгэл хассан дүнгээр шилжүүлнэ.</w:t>
      </w:r>
    </w:p>
    <w:p w14:paraId="676FE598" w14:textId="47D8214E" w:rsidR="00557571" w:rsidRPr="00A86187" w:rsidRDefault="00557571" w:rsidP="00E11011">
      <w:pPr>
        <w:pStyle w:val="ListParagraph"/>
        <w:numPr>
          <w:ilvl w:val="1"/>
          <w:numId w:val="3"/>
        </w:numPr>
        <w:tabs>
          <w:tab w:val="left" w:pos="1134"/>
        </w:tabs>
        <w:spacing w:line="276" w:lineRule="auto"/>
        <w:ind w:right="86"/>
        <w:rPr>
          <w:rFonts w:ascii="Arial" w:hAnsi="Arial" w:cs="Arial"/>
          <w:sz w:val="24"/>
          <w:szCs w:val="24"/>
          <w:lang w:val="mn-MN"/>
        </w:rPr>
      </w:pPr>
      <w:r w:rsidRPr="00A86187">
        <w:rPr>
          <w:rFonts w:ascii="Arial" w:hAnsi="Arial" w:cs="Arial"/>
          <w:sz w:val="24"/>
          <w:szCs w:val="24"/>
          <w:lang w:val="mn-MN"/>
        </w:rPr>
        <w:t>Худа</w:t>
      </w:r>
      <w:r w:rsidR="00FF0178" w:rsidRPr="00A86187">
        <w:rPr>
          <w:rFonts w:ascii="Arial" w:hAnsi="Arial" w:cs="Arial"/>
          <w:sz w:val="24"/>
          <w:szCs w:val="24"/>
          <w:lang w:val="mn-MN"/>
        </w:rPr>
        <w:t>лдан авагч нь д</w:t>
      </w:r>
      <w:r w:rsidRPr="00A86187">
        <w:rPr>
          <w:rFonts w:ascii="Arial" w:hAnsi="Arial" w:cs="Arial"/>
          <w:sz w:val="24"/>
          <w:szCs w:val="24"/>
          <w:lang w:val="mn-MN"/>
        </w:rPr>
        <w:t>энчинг</w:t>
      </w:r>
      <w:r w:rsidR="00FF0178" w:rsidRPr="00A86187">
        <w:rPr>
          <w:rFonts w:ascii="Arial" w:hAnsi="Arial" w:cs="Arial"/>
          <w:sz w:val="24"/>
          <w:szCs w:val="24"/>
          <w:lang w:val="mn-MN"/>
        </w:rPr>
        <w:t>ийн үлдэгдэлээ биржтэй хагас жил</w:t>
      </w:r>
      <w:r w:rsidRPr="00A86187">
        <w:rPr>
          <w:rFonts w:ascii="Arial" w:hAnsi="Arial" w:cs="Arial"/>
          <w:sz w:val="24"/>
          <w:szCs w:val="24"/>
          <w:lang w:val="mn-MN"/>
        </w:rPr>
        <w:t xml:space="preserve">, жил тутамд </w:t>
      </w:r>
      <w:r w:rsidR="00FF0178" w:rsidRPr="00A86187">
        <w:rPr>
          <w:rFonts w:ascii="Arial" w:hAnsi="Arial" w:cs="Arial"/>
          <w:sz w:val="24"/>
          <w:szCs w:val="24"/>
          <w:lang w:val="mn-MN"/>
        </w:rPr>
        <w:t>тулган</w:t>
      </w:r>
      <w:r w:rsidRPr="00A86187">
        <w:rPr>
          <w:rFonts w:ascii="Arial" w:hAnsi="Arial" w:cs="Arial"/>
          <w:sz w:val="24"/>
          <w:szCs w:val="24"/>
          <w:lang w:val="mn-MN"/>
        </w:rPr>
        <w:t xml:space="preserve"> баталгаажуулалт хийнэ.</w:t>
      </w:r>
    </w:p>
    <w:p w14:paraId="41DDB060" w14:textId="77777777" w:rsidR="00565330" w:rsidRPr="00557571" w:rsidRDefault="00565330" w:rsidP="00557571">
      <w:pPr>
        <w:tabs>
          <w:tab w:val="left" w:pos="1134"/>
        </w:tabs>
        <w:spacing w:line="276" w:lineRule="auto"/>
        <w:ind w:right="86"/>
        <w:rPr>
          <w:rFonts w:ascii="Arial" w:hAnsi="Arial" w:cs="Arial"/>
          <w:sz w:val="24"/>
          <w:szCs w:val="24"/>
          <w:lang w:val="mn-MN"/>
        </w:rPr>
      </w:pPr>
    </w:p>
    <w:p w14:paraId="0BA6D822" w14:textId="6937FA6C" w:rsidR="006E79E2" w:rsidRDefault="007F5F2C" w:rsidP="00911A01">
      <w:pPr>
        <w:pStyle w:val="Heading2"/>
        <w:spacing w:line="276" w:lineRule="auto"/>
        <w:ind w:left="2160"/>
        <w:jc w:val="left"/>
        <w:rPr>
          <w:rFonts w:ascii="Arial" w:eastAsia="SimSun" w:hAnsi="Arial" w:cs="Arial"/>
          <w:b/>
          <w:bCs/>
          <w:color w:val="auto"/>
          <w:sz w:val="24"/>
          <w:szCs w:val="24"/>
          <w:lang w:val="mn-MN"/>
        </w:rPr>
      </w:pPr>
      <w:bookmarkStart w:id="23" w:name="_Toc175823045"/>
      <w:r w:rsidRPr="00021C9D">
        <w:rPr>
          <w:rFonts w:ascii="Arial" w:eastAsia="SimSun" w:hAnsi="Arial" w:cs="Arial"/>
          <w:b/>
          <w:bCs/>
          <w:color w:val="auto"/>
          <w:sz w:val="24"/>
          <w:szCs w:val="24"/>
          <w:lang w:val="mn-MN"/>
        </w:rPr>
        <w:t>ДӨРӨВ. АРИЛЖААНЫ ГЭРЭЭНИЙ ТӨЛБӨРИЙГ ГҮЙЦЭТГЭХ</w:t>
      </w:r>
      <w:bookmarkEnd w:id="23"/>
    </w:p>
    <w:p w14:paraId="101FEBAE" w14:textId="77777777" w:rsidR="00911A01" w:rsidRPr="00911A01" w:rsidRDefault="00911A01" w:rsidP="00911A01">
      <w:pPr>
        <w:rPr>
          <w:lang w:val="mn-MN"/>
        </w:rPr>
      </w:pPr>
    </w:p>
    <w:bookmarkEnd w:id="22"/>
    <w:p w14:paraId="367D2506" w14:textId="77777777" w:rsidR="00565330" w:rsidRPr="00021C9D" w:rsidRDefault="3EEB7716" w:rsidP="00E11011">
      <w:pPr>
        <w:pStyle w:val="ListParagraph"/>
        <w:numPr>
          <w:ilvl w:val="1"/>
          <w:numId w:val="4"/>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 xml:space="preserve">Спот гэрээ </w:t>
      </w:r>
      <w:r w:rsidR="00694267" w:rsidRPr="00021C9D">
        <w:rPr>
          <w:rFonts w:ascii="Arial" w:hAnsi="Arial" w:cs="Arial"/>
          <w:sz w:val="24"/>
          <w:szCs w:val="24"/>
          <w:lang w:val="mn-MN"/>
        </w:rPr>
        <w:t xml:space="preserve">бичгэн хэлбэрээр баталгаажсанаас </w:t>
      </w:r>
      <w:r w:rsidRPr="00021C9D">
        <w:rPr>
          <w:rFonts w:ascii="Arial" w:hAnsi="Arial" w:cs="Arial"/>
          <w:sz w:val="24"/>
          <w:szCs w:val="24"/>
          <w:lang w:val="mn-MN"/>
        </w:rPr>
        <w:t xml:space="preserve">хойш ажлын </w:t>
      </w:r>
      <w:r w:rsidR="00694267" w:rsidRPr="00021C9D">
        <w:rPr>
          <w:rFonts w:ascii="Arial" w:hAnsi="Arial" w:cs="Arial"/>
          <w:sz w:val="24"/>
          <w:szCs w:val="24"/>
          <w:lang w:val="mn-MN"/>
        </w:rPr>
        <w:t>5</w:t>
      </w:r>
      <w:r w:rsidRPr="00021C9D">
        <w:rPr>
          <w:rFonts w:ascii="Arial" w:hAnsi="Arial" w:cs="Arial"/>
          <w:sz w:val="24"/>
          <w:szCs w:val="24"/>
          <w:lang w:val="mn-MN"/>
        </w:rPr>
        <w:t xml:space="preserve"> өдрийн дотор худалдан авагч нь гэрээний нийт төлбөрийг  худалдагчийн дансанд байршуулна.</w:t>
      </w:r>
    </w:p>
    <w:p w14:paraId="71D6284A" w14:textId="05498AC9" w:rsidR="00565330" w:rsidRPr="00021C9D" w:rsidRDefault="3EEB7716" w:rsidP="00E11011">
      <w:pPr>
        <w:pStyle w:val="ListParagraph"/>
        <w:numPr>
          <w:ilvl w:val="1"/>
          <w:numId w:val="4"/>
        </w:numPr>
        <w:tabs>
          <w:tab w:val="left" w:pos="1134"/>
        </w:tabs>
        <w:spacing w:line="276" w:lineRule="auto"/>
        <w:ind w:right="86"/>
        <w:rPr>
          <w:rFonts w:ascii="Arial" w:hAnsi="Arial" w:cs="Arial"/>
          <w:sz w:val="24"/>
          <w:szCs w:val="24"/>
          <w:lang w:val="mn-MN"/>
        </w:rPr>
      </w:pPr>
      <w:r w:rsidRPr="00021C9D">
        <w:rPr>
          <w:rFonts w:ascii="Arial" w:eastAsia="SimSun" w:hAnsi="Arial" w:cs="Arial"/>
          <w:noProof/>
          <w:sz w:val="24"/>
          <w:szCs w:val="24"/>
          <w:lang w:val="mn-MN" w:eastAsia="en-US"/>
        </w:rPr>
        <w:t>Г</w:t>
      </w:r>
      <w:r w:rsidR="012EE864" w:rsidRPr="00021C9D">
        <w:rPr>
          <w:rFonts w:ascii="Arial" w:eastAsia="SimSun" w:hAnsi="Arial" w:cs="Arial"/>
          <w:noProof/>
          <w:sz w:val="24"/>
          <w:szCs w:val="24"/>
          <w:lang w:val="mn-MN" w:eastAsia="en-US"/>
        </w:rPr>
        <w:t>эрээний стандартыг тогтоох, мөрдүүлэх журамд  заасны дагуу арилжаалагдсан бүтээгдэхүүнийг худалдагч талаас худалдан авагч талд хүлээлгэн өгч, актыг Биржид цахимаар ирүүлнэ.</w:t>
      </w:r>
      <w:r w:rsidR="012EE864" w:rsidRPr="00021C9D">
        <w:rPr>
          <w:rFonts w:ascii="Arial" w:eastAsia="SimSun" w:hAnsi="Arial" w:cs="Arial"/>
          <w:noProof/>
          <w:kern w:val="0"/>
          <w:sz w:val="24"/>
          <w:szCs w:val="24"/>
          <w:lang w:val="mn-MN" w:eastAsia="en-US"/>
        </w:rPr>
        <w:t xml:space="preserve"> </w:t>
      </w:r>
      <w:bookmarkStart w:id="24" w:name="_Hlk132815129"/>
    </w:p>
    <w:p w14:paraId="20450AC9" w14:textId="520EC75C" w:rsidR="00565330" w:rsidRPr="00021C9D" w:rsidRDefault="3EEB7716" w:rsidP="00E11011">
      <w:pPr>
        <w:pStyle w:val="ListParagraph"/>
        <w:numPr>
          <w:ilvl w:val="1"/>
          <w:numId w:val="4"/>
        </w:numPr>
        <w:tabs>
          <w:tab w:val="left" w:pos="1134"/>
        </w:tabs>
        <w:spacing w:line="276" w:lineRule="auto"/>
        <w:ind w:right="86"/>
        <w:rPr>
          <w:rFonts w:ascii="Arial" w:hAnsi="Arial" w:cs="Arial"/>
          <w:sz w:val="24"/>
          <w:szCs w:val="24"/>
          <w:lang w:val="mn-MN"/>
        </w:rPr>
      </w:pPr>
      <w:r w:rsidRPr="00021C9D">
        <w:rPr>
          <w:rFonts w:ascii="Arial" w:eastAsia="SimSun" w:hAnsi="Arial" w:cs="Arial"/>
          <w:noProof/>
          <w:sz w:val="24"/>
          <w:szCs w:val="24"/>
          <w:lang w:val="mn-MN"/>
        </w:rPr>
        <w:t xml:space="preserve">Форвард гэрээний </w:t>
      </w:r>
      <w:r w:rsidR="00694267" w:rsidRPr="00021C9D">
        <w:rPr>
          <w:rFonts w:ascii="Arial" w:eastAsia="SimSun" w:hAnsi="Arial" w:cs="Arial"/>
          <w:noProof/>
          <w:sz w:val="24"/>
          <w:szCs w:val="24"/>
          <w:lang w:val="mn-MN"/>
        </w:rPr>
        <w:t xml:space="preserve">хувьд арилжааны гэрээг бичгэн хэлбэрээр баталгаажуулсан өдрөөс хойш </w:t>
      </w:r>
      <w:r w:rsidRPr="00021C9D">
        <w:rPr>
          <w:rFonts w:ascii="Arial" w:eastAsia="SimSun" w:hAnsi="Arial" w:cs="Arial"/>
          <w:noProof/>
          <w:sz w:val="24"/>
          <w:szCs w:val="24"/>
          <w:lang w:val="mn-MN"/>
        </w:rPr>
        <w:t>худалдан авагч н</w:t>
      </w:r>
      <w:r w:rsidR="00565330" w:rsidRPr="00021C9D">
        <w:rPr>
          <w:rFonts w:ascii="Arial" w:eastAsia="SimSun" w:hAnsi="Arial" w:cs="Arial"/>
          <w:noProof/>
          <w:sz w:val="24"/>
          <w:szCs w:val="24"/>
          <w:lang w:val="mn-MN"/>
        </w:rPr>
        <w:t xml:space="preserve">ь арилжааны зард заасан хугацаа, нөхцөлөөр </w:t>
      </w:r>
      <w:r w:rsidRPr="00021C9D">
        <w:rPr>
          <w:rFonts w:ascii="Arial" w:eastAsia="SimSun" w:hAnsi="Arial" w:cs="Arial"/>
          <w:noProof/>
          <w:sz w:val="24"/>
          <w:szCs w:val="24"/>
          <w:lang w:val="mn-MN"/>
        </w:rPr>
        <w:t xml:space="preserve">төлбөрийг худалдагчийн дансанд шилжүүлэх ба </w:t>
      </w:r>
      <w:r w:rsidR="000059E7">
        <w:rPr>
          <w:rFonts w:ascii="Arial" w:eastAsia="SimSun" w:hAnsi="Arial" w:cs="Arial"/>
          <w:noProof/>
          <w:sz w:val="24"/>
          <w:szCs w:val="24"/>
          <w:lang w:val="mn-MN"/>
        </w:rPr>
        <w:t xml:space="preserve">арилжааны гэрээний төлбөр, </w:t>
      </w:r>
      <w:r w:rsidRPr="00021C9D">
        <w:rPr>
          <w:rFonts w:ascii="Arial" w:eastAsia="SimSun" w:hAnsi="Arial" w:cs="Arial"/>
          <w:noProof/>
          <w:sz w:val="24"/>
          <w:szCs w:val="24"/>
          <w:lang w:val="mn-MN"/>
        </w:rPr>
        <w:t xml:space="preserve">хүргэлттэй холбоотой нарийвчилсан харилцааг арилжааны гэрээнд заасны дагуу зохицуулна. </w:t>
      </w:r>
    </w:p>
    <w:p w14:paraId="542CF4EA" w14:textId="77777777" w:rsidR="0041238A" w:rsidRPr="00021C9D" w:rsidRDefault="0041238A" w:rsidP="0041238A">
      <w:pPr>
        <w:pStyle w:val="ListParagraph"/>
        <w:autoSpaceDE w:val="0"/>
        <w:autoSpaceDN w:val="0"/>
        <w:adjustRightInd w:val="0"/>
        <w:spacing w:before="200" w:line="276" w:lineRule="auto"/>
        <w:rPr>
          <w:rFonts w:ascii="Arial" w:eastAsia="SimSun" w:hAnsi="Arial" w:cs="Arial"/>
          <w:noProof/>
          <w:sz w:val="24"/>
          <w:szCs w:val="24"/>
          <w:lang w:val="mn-MN"/>
        </w:rPr>
      </w:pPr>
    </w:p>
    <w:p w14:paraId="706E91ED" w14:textId="59DBA3D0" w:rsidR="00565330" w:rsidRPr="00562E04" w:rsidRDefault="007F5F2C" w:rsidP="00562E04">
      <w:pPr>
        <w:pStyle w:val="Heading1"/>
        <w:jc w:val="center"/>
        <w:rPr>
          <w:rFonts w:ascii="Arial" w:hAnsi="Arial" w:cs="Arial"/>
          <w:b/>
          <w:bCs/>
          <w:color w:val="auto"/>
          <w:sz w:val="24"/>
          <w:szCs w:val="24"/>
        </w:rPr>
      </w:pPr>
      <w:bookmarkStart w:id="25" w:name="_Toc175823046"/>
      <w:r w:rsidRPr="00562E04">
        <w:rPr>
          <w:rFonts w:ascii="Arial" w:hAnsi="Arial" w:cs="Arial"/>
          <w:b/>
          <w:bCs/>
          <w:color w:val="auto"/>
          <w:sz w:val="24"/>
          <w:szCs w:val="24"/>
        </w:rPr>
        <w:t>ТАВ. АРИЛЖААНЫ ШИМТГЭЛ</w:t>
      </w:r>
      <w:bookmarkEnd w:id="25"/>
    </w:p>
    <w:p w14:paraId="2C0F5A99" w14:textId="77777777" w:rsidR="00911A01" w:rsidRPr="00021C9D" w:rsidRDefault="00911A01" w:rsidP="00565330">
      <w:pPr>
        <w:jc w:val="center"/>
        <w:rPr>
          <w:rFonts w:ascii="Arial" w:eastAsia="SimSun" w:hAnsi="Arial" w:cs="Arial"/>
          <w:b/>
          <w:bCs/>
          <w:sz w:val="24"/>
          <w:szCs w:val="24"/>
          <w:lang w:val="mn-MN"/>
        </w:rPr>
      </w:pPr>
    </w:p>
    <w:p w14:paraId="038B6A0E" w14:textId="71AA6F52" w:rsidR="00565330" w:rsidRPr="00021C9D" w:rsidRDefault="00565330" w:rsidP="00E11011">
      <w:pPr>
        <w:pStyle w:val="ListParagraph"/>
        <w:numPr>
          <w:ilvl w:val="1"/>
          <w:numId w:val="6"/>
        </w:numPr>
        <w:rPr>
          <w:rFonts w:ascii="Arial" w:eastAsia="SimSun" w:hAnsi="Arial" w:cs="Arial"/>
          <w:sz w:val="24"/>
          <w:szCs w:val="24"/>
          <w:lang w:val="mn-MN"/>
        </w:rPr>
      </w:pPr>
      <w:r w:rsidRPr="00021C9D">
        <w:rPr>
          <w:rFonts w:ascii="Arial" w:eastAsia="SimSun" w:hAnsi="Arial" w:cs="Arial"/>
          <w:sz w:val="24"/>
          <w:szCs w:val="24"/>
          <w:lang w:val="mn-MN"/>
        </w:rPr>
        <w:t xml:space="preserve"> Бирж нь </w:t>
      </w:r>
      <w:r w:rsidR="0046756C">
        <w:rPr>
          <w:rFonts w:ascii="Arial" w:eastAsia="SimSun" w:hAnsi="Arial" w:cs="Arial"/>
          <w:sz w:val="24"/>
          <w:szCs w:val="24"/>
          <w:lang w:val="mn-MN"/>
        </w:rPr>
        <w:t xml:space="preserve">бүртгэх үйлчилгээний хөлс, </w:t>
      </w:r>
      <w:r w:rsidRPr="00021C9D">
        <w:rPr>
          <w:rFonts w:ascii="Arial" w:eastAsia="SimSun" w:hAnsi="Arial" w:cs="Arial"/>
          <w:sz w:val="24"/>
          <w:szCs w:val="24"/>
          <w:lang w:val="mn-MN"/>
        </w:rPr>
        <w:t>арилжааны шимтгэлийн нэхэмжлэхийг худалдагч, худалдан авагч, тэдгээрийн брокерт илгээнэ.</w:t>
      </w:r>
    </w:p>
    <w:p w14:paraId="33B71BB1" w14:textId="70120942" w:rsidR="00565330" w:rsidRPr="00021C9D" w:rsidRDefault="00565330" w:rsidP="00E11011">
      <w:pPr>
        <w:pStyle w:val="ListParagraph"/>
        <w:numPr>
          <w:ilvl w:val="1"/>
          <w:numId w:val="6"/>
        </w:numPr>
        <w:rPr>
          <w:rFonts w:ascii="Arial" w:eastAsia="SimSun" w:hAnsi="Arial" w:cs="Arial"/>
          <w:sz w:val="24"/>
          <w:szCs w:val="24"/>
          <w:lang w:val="mn-MN"/>
        </w:rPr>
      </w:pPr>
      <w:r w:rsidRPr="00021C9D">
        <w:rPr>
          <w:rFonts w:ascii="Arial" w:eastAsia="SimSun" w:hAnsi="Arial" w:cs="Arial"/>
          <w:sz w:val="24"/>
          <w:szCs w:val="24"/>
          <w:lang w:val="mn-MN"/>
        </w:rPr>
        <w:t xml:space="preserve"> Тухайн арилжаанд худалдан авагчаар шалгарсан этгээд биржийн арилжааны шимтгэлийг журмын Хавсралт 1-т заасан хэмжээгээр нэхэмжлэх хүлээж авснаас хойш ажлын 3 өдрийн дотор Биржийн дансанд шилжүүлнэ</w:t>
      </w:r>
      <w:r w:rsidR="006F3E0A" w:rsidRPr="00021C9D">
        <w:rPr>
          <w:rFonts w:ascii="Arial" w:eastAsia="SimSun" w:hAnsi="Arial" w:cs="Arial"/>
          <w:sz w:val="24"/>
          <w:szCs w:val="24"/>
          <w:lang w:val="mn-MN"/>
        </w:rPr>
        <w:t>.</w:t>
      </w:r>
    </w:p>
    <w:p w14:paraId="1B516DC8" w14:textId="57FD866C" w:rsidR="006F3E0A" w:rsidRPr="00021C9D" w:rsidRDefault="006F3E0A" w:rsidP="00E11011">
      <w:pPr>
        <w:pStyle w:val="ListParagraph"/>
        <w:numPr>
          <w:ilvl w:val="1"/>
          <w:numId w:val="6"/>
        </w:numPr>
        <w:rPr>
          <w:rFonts w:ascii="Arial" w:eastAsia="SimSun" w:hAnsi="Arial" w:cs="Arial"/>
          <w:sz w:val="24"/>
          <w:szCs w:val="24"/>
          <w:lang w:val="mn-MN"/>
        </w:rPr>
      </w:pPr>
      <w:r w:rsidRPr="00021C9D">
        <w:rPr>
          <w:rFonts w:ascii="Arial" w:eastAsia="SimSun" w:hAnsi="Arial" w:cs="Arial"/>
          <w:sz w:val="24"/>
          <w:szCs w:val="24"/>
          <w:lang w:val="mn-MN"/>
        </w:rPr>
        <w:t xml:space="preserve">Худалдагч нь </w:t>
      </w:r>
      <w:r w:rsidR="0046756C">
        <w:rPr>
          <w:rFonts w:ascii="Arial" w:eastAsia="SimSun" w:hAnsi="Arial" w:cs="Arial"/>
          <w:sz w:val="24"/>
          <w:szCs w:val="24"/>
          <w:lang w:val="mn-MN"/>
        </w:rPr>
        <w:t>бүртгэх үйлчилгээний хөлсийг</w:t>
      </w:r>
      <w:r w:rsidRPr="00021C9D">
        <w:rPr>
          <w:rFonts w:ascii="Arial" w:eastAsia="SimSun" w:hAnsi="Arial" w:cs="Arial"/>
          <w:sz w:val="24"/>
          <w:szCs w:val="24"/>
          <w:lang w:val="mn-MN"/>
        </w:rPr>
        <w:t xml:space="preserve"> журмын Хавсралт 1-т заасан хэмжээгээр худалдах захиалга бүртгэгдсэнээс хойш ажлын </w:t>
      </w:r>
      <w:r w:rsidR="0046756C">
        <w:rPr>
          <w:rFonts w:ascii="Arial" w:eastAsia="SimSun" w:hAnsi="Arial" w:cs="Arial"/>
          <w:sz w:val="24"/>
          <w:szCs w:val="24"/>
          <w:lang w:val="mn-MN"/>
        </w:rPr>
        <w:t>3</w:t>
      </w:r>
      <w:r w:rsidRPr="00021C9D">
        <w:rPr>
          <w:rFonts w:ascii="Arial" w:eastAsia="SimSun" w:hAnsi="Arial" w:cs="Arial"/>
          <w:sz w:val="24"/>
          <w:szCs w:val="24"/>
          <w:lang w:val="mn-MN"/>
        </w:rPr>
        <w:t xml:space="preserve"> өдрийн дотор нэхэмжлэхийн дагуу Биржийн дансанд шилжүүлнэ.</w:t>
      </w:r>
    </w:p>
    <w:p w14:paraId="5DB73F48" w14:textId="35938EBE" w:rsidR="006F3E0A" w:rsidRDefault="006F3E0A" w:rsidP="00E11011">
      <w:pPr>
        <w:pStyle w:val="ListParagraph"/>
        <w:numPr>
          <w:ilvl w:val="1"/>
          <w:numId w:val="6"/>
        </w:numPr>
        <w:rPr>
          <w:rFonts w:ascii="Arial" w:eastAsia="SimSun" w:hAnsi="Arial" w:cs="Arial"/>
          <w:sz w:val="24"/>
          <w:szCs w:val="24"/>
          <w:lang w:val="mn-MN"/>
        </w:rPr>
      </w:pPr>
      <w:r w:rsidRPr="00021C9D">
        <w:rPr>
          <w:rFonts w:ascii="Arial" w:eastAsia="SimSun" w:hAnsi="Arial" w:cs="Arial"/>
          <w:sz w:val="24"/>
          <w:szCs w:val="24"/>
          <w:lang w:val="mn-MN"/>
        </w:rPr>
        <w:t>Худалдагч, худалдан авагчийн брокер нь тэдгээрийн биржид төлөх</w:t>
      </w:r>
      <w:r w:rsidR="0046756C">
        <w:rPr>
          <w:rFonts w:ascii="Arial" w:eastAsia="SimSun" w:hAnsi="Arial" w:cs="Arial"/>
          <w:sz w:val="24"/>
          <w:szCs w:val="24"/>
          <w:lang w:val="mn-MN"/>
        </w:rPr>
        <w:t xml:space="preserve"> бүртгэх үйлчилгээний хөлс,</w:t>
      </w:r>
      <w:r w:rsidRPr="00021C9D">
        <w:rPr>
          <w:rFonts w:ascii="Arial" w:eastAsia="SimSun" w:hAnsi="Arial" w:cs="Arial"/>
          <w:sz w:val="24"/>
          <w:szCs w:val="24"/>
          <w:lang w:val="mn-MN"/>
        </w:rPr>
        <w:t xml:space="preserve"> арилжааны шимтгэлийг хугацаанд нь төлүүлэх үүргийг хүлээх ба тус үүргээ биелүүлээгүй нь брокерт хариуцлага хүлээлгэх үндэслэл болно.</w:t>
      </w:r>
    </w:p>
    <w:p w14:paraId="2E355F3D" w14:textId="77777777" w:rsidR="005A4AC8" w:rsidRDefault="005A4AC8" w:rsidP="005A4AC8">
      <w:pPr>
        <w:rPr>
          <w:rFonts w:ascii="Arial" w:eastAsia="SimSun" w:hAnsi="Arial" w:cs="Arial"/>
          <w:sz w:val="24"/>
          <w:szCs w:val="24"/>
          <w:lang w:val="mn-MN"/>
        </w:rPr>
      </w:pPr>
    </w:p>
    <w:p w14:paraId="13CDBBDA" w14:textId="2AC6C806" w:rsidR="005A4AC8" w:rsidRPr="00562E04" w:rsidRDefault="005A4AC8" w:rsidP="005A4AC8">
      <w:pPr>
        <w:pStyle w:val="Heading1"/>
        <w:jc w:val="center"/>
        <w:rPr>
          <w:rFonts w:ascii="Arial" w:hAnsi="Arial" w:cs="Arial"/>
          <w:b/>
          <w:bCs/>
          <w:color w:val="auto"/>
          <w:sz w:val="24"/>
          <w:szCs w:val="24"/>
        </w:rPr>
      </w:pPr>
      <w:r>
        <w:rPr>
          <w:rFonts w:ascii="Arial" w:hAnsi="Arial" w:cs="Arial"/>
          <w:b/>
          <w:bCs/>
          <w:color w:val="auto"/>
          <w:sz w:val="24"/>
          <w:szCs w:val="24"/>
        </w:rPr>
        <w:t>ЗУРГАА</w:t>
      </w:r>
      <w:r w:rsidRPr="00562E04">
        <w:rPr>
          <w:rFonts w:ascii="Arial" w:hAnsi="Arial" w:cs="Arial"/>
          <w:b/>
          <w:bCs/>
          <w:color w:val="auto"/>
          <w:sz w:val="24"/>
          <w:szCs w:val="24"/>
        </w:rPr>
        <w:t xml:space="preserve">. </w:t>
      </w:r>
      <w:r>
        <w:rPr>
          <w:rFonts w:ascii="Arial" w:hAnsi="Arial" w:cs="Arial"/>
          <w:b/>
          <w:bCs/>
          <w:color w:val="auto"/>
          <w:sz w:val="24"/>
          <w:szCs w:val="24"/>
        </w:rPr>
        <w:t>ЭРСДЭЛИЙН УДИРДЛАГА</w:t>
      </w:r>
    </w:p>
    <w:p w14:paraId="77C87F0B" w14:textId="77777777" w:rsidR="005A4AC8" w:rsidRDefault="005A4AC8" w:rsidP="005A4AC8">
      <w:pPr>
        <w:rPr>
          <w:rFonts w:ascii="Arial" w:eastAsia="SimSun" w:hAnsi="Arial" w:cs="Arial"/>
          <w:sz w:val="24"/>
          <w:szCs w:val="24"/>
          <w:lang w:val="mn-MN"/>
        </w:rPr>
      </w:pPr>
    </w:p>
    <w:p w14:paraId="66071B1B" w14:textId="0D17E5F2" w:rsidR="005A4AC8" w:rsidRPr="005A4AC8" w:rsidRDefault="005A4AC8" w:rsidP="005A4AC8">
      <w:pPr>
        <w:ind w:left="720" w:hanging="720"/>
        <w:rPr>
          <w:rFonts w:ascii="Arial" w:eastAsia="SimSun" w:hAnsi="Arial" w:cs="Arial"/>
          <w:sz w:val="24"/>
          <w:szCs w:val="24"/>
          <w:lang w:val="mn-MN"/>
        </w:rPr>
      </w:pPr>
      <w:r>
        <w:rPr>
          <w:rFonts w:ascii="Arial" w:eastAsia="SimSun" w:hAnsi="Arial" w:cs="Arial"/>
          <w:sz w:val="24"/>
          <w:szCs w:val="24"/>
          <w:lang w:val="mn-MN"/>
        </w:rPr>
        <w:t xml:space="preserve">6.1. </w:t>
      </w:r>
      <w:r>
        <w:rPr>
          <w:rFonts w:ascii="Arial" w:eastAsia="SimSun" w:hAnsi="Arial" w:cs="Arial"/>
          <w:sz w:val="24"/>
          <w:szCs w:val="24"/>
          <w:lang w:val="mn-MN"/>
        </w:rPr>
        <w:tab/>
      </w:r>
      <w:bookmarkStart w:id="26" w:name="_Hlk132814950"/>
      <w:r w:rsidRPr="005A4AC8">
        <w:rPr>
          <w:rFonts w:ascii="Arial" w:eastAsia="SimSun" w:hAnsi="Arial" w:cs="Arial"/>
          <w:sz w:val="24"/>
          <w:szCs w:val="24"/>
          <w:lang w:val="mn-MN"/>
        </w:rPr>
        <w:t>Бирж нь зах зээлийн нөхцөл байдалтай уялдуулан</w:t>
      </w:r>
      <w:r>
        <w:rPr>
          <w:rFonts w:ascii="Arial" w:eastAsia="SimSun" w:hAnsi="Arial" w:cs="Arial"/>
          <w:sz w:val="24"/>
          <w:szCs w:val="24"/>
          <w:lang w:val="mn-MN"/>
        </w:rPr>
        <w:t xml:space="preserve"> худалдагч эсхүл </w:t>
      </w:r>
      <w:r w:rsidRPr="005A4AC8">
        <w:rPr>
          <w:rFonts w:ascii="Arial" w:eastAsia="SimSun" w:hAnsi="Arial" w:cs="Arial"/>
          <w:sz w:val="24"/>
          <w:szCs w:val="24"/>
          <w:lang w:val="mn-MN"/>
        </w:rPr>
        <w:t>худалдан авагч</w:t>
      </w:r>
      <w:r>
        <w:rPr>
          <w:rFonts w:ascii="Arial" w:eastAsia="SimSun" w:hAnsi="Arial" w:cs="Arial"/>
          <w:sz w:val="24"/>
          <w:szCs w:val="24"/>
          <w:lang w:val="mn-MN"/>
        </w:rPr>
        <w:t xml:space="preserve">аас </w:t>
      </w:r>
      <w:r w:rsidRPr="005A4AC8">
        <w:rPr>
          <w:rFonts w:ascii="Arial" w:eastAsia="SimSun" w:hAnsi="Arial" w:cs="Arial"/>
          <w:sz w:val="24"/>
          <w:szCs w:val="24"/>
          <w:lang w:val="mn-MN"/>
        </w:rPr>
        <w:t>форвард гэрээний арилжаанд хязгаар тогтоох, дэнчин</w:t>
      </w:r>
      <w:r>
        <w:rPr>
          <w:rFonts w:ascii="Arial" w:eastAsia="SimSun" w:hAnsi="Arial" w:cs="Arial"/>
          <w:sz w:val="24"/>
          <w:szCs w:val="24"/>
          <w:lang w:val="mn-MN"/>
        </w:rPr>
        <w:t xml:space="preserve"> болон баталгааг </w:t>
      </w:r>
      <w:r w:rsidRPr="005A4AC8">
        <w:rPr>
          <w:rFonts w:ascii="Arial" w:eastAsia="SimSun" w:hAnsi="Arial" w:cs="Arial"/>
          <w:sz w:val="24"/>
          <w:szCs w:val="24"/>
          <w:lang w:val="mn-MN"/>
        </w:rPr>
        <w:t>нэмэгдүүлэхийг шаардаж болно.</w:t>
      </w:r>
      <w:bookmarkEnd w:id="26"/>
    </w:p>
    <w:p w14:paraId="39A7D4B8" w14:textId="4EF3802E" w:rsidR="005A4AC8" w:rsidRPr="005A4AC8" w:rsidRDefault="005A4AC8" w:rsidP="005A4AC8">
      <w:pPr>
        <w:pStyle w:val="ListParagraph"/>
        <w:numPr>
          <w:ilvl w:val="1"/>
          <w:numId w:val="9"/>
        </w:numPr>
        <w:rPr>
          <w:rFonts w:ascii="Arial" w:eastAsia="SimSun" w:hAnsi="Arial" w:cs="Arial"/>
          <w:sz w:val="24"/>
          <w:szCs w:val="24"/>
          <w:lang w:val="mn-MN"/>
        </w:rPr>
      </w:pPr>
      <w:r w:rsidRPr="005A4AC8">
        <w:rPr>
          <w:rFonts w:ascii="Arial" w:eastAsia="SimSun" w:hAnsi="Arial" w:cs="Arial"/>
          <w:sz w:val="24"/>
          <w:szCs w:val="24"/>
          <w:lang w:val="mn-MN"/>
        </w:rPr>
        <w:t>Х</w:t>
      </w:r>
      <w:r>
        <w:rPr>
          <w:rFonts w:ascii="Arial" w:eastAsia="SimSun" w:hAnsi="Arial" w:cs="Arial"/>
          <w:sz w:val="24"/>
          <w:szCs w:val="24"/>
          <w:lang w:val="mn-MN"/>
        </w:rPr>
        <w:t>удалдагч эсхүл х</w:t>
      </w:r>
      <w:r w:rsidRPr="005A4AC8">
        <w:rPr>
          <w:rFonts w:ascii="Arial" w:eastAsia="SimSun" w:hAnsi="Arial" w:cs="Arial"/>
          <w:sz w:val="24"/>
          <w:szCs w:val="24"/>
          <w:lang w:val="mn-MN"/>
        </w:rPr>
        <w:t xml:space="preserve">удалдан авагч нь Журмын </w:t>
      </w:r>
      <w:r>
        <w:rPr>
          <w:rFonts w:ascii="Arial" w:eastAsia="SimSun" w:hAnsi="Arial" w:cs="Arial"/>
          <w:sz w:val="24"/>
          <w:szCs w:val="24"/>
          <w:lang w:val="mn-MN"/>
        </w:rPr>
        <w:t>6</w:t>
      </w:r>
      <w:r w:rsidRPr="005A4AC8">
        <w:rPr>
          <w:rFonts w:ascii="Arial" w:eastAsia="SimSun" w:hAnsi="Arial" w:cs="Arial"/>
          <w:sz w:val="24"/>
          <w:szCs w:val="24"/>
          <w:lang w:val="mn-MN"/>
        </w:rPr>
        <w:t>.1-д заасны дагуу арилжааны нэмэлт дэнчин</w:t>
      </w:r>
      <w:r>
        <w:rPr>
          <w:rFonts w:ascii="Arial" w:eastAsia="SimSun" w:hAnsi="Arial" w:cs="Arial"/>
          <w:sz w:val="24"/>
          <w:szCs w:val="24"/>
          <w:lang w:val="mn-MN"/>
        </w:rPr>
        <w:t xml:space="preserve"> болон баталгааг</w:t>
      </w:r>
      <w:r w:rsidRPr="005A4AC8">
        <w:rPr>
          <w:rFonts w:ascii="Arial" w:eastAsia="SimSun" w:hAnsi="Arial" w:cs="Arial"/>
          <w:sz w:val="24"/>
          <w:szCs w:val="24"/>
          <w:lang w:val="mn-MN"/>
        </w:rPr>
        <w:t xml:space="preserve"> цаг тухайд нь байршуулаагүй, эсхүл бусад зөрчил гаргасан тохиолдолд Бирж нь тухайн </w:t>
      </w:r>
      <w:r>
        <w:rPr>
          <w:rFonts w:ascii="Arial" w:eastAsia="SimSun" w:hAnsi="Arial" w:cs="Arial"/>
          <w:sz w:val="24"/>
          <w:szCs w:val="24"/>
          <w:lang w:val="mn-MN"/>
        </w:rPr>
        <w:t xml:space="preserve">худалдагч, </w:t>
      </w:r>
      <w:r w:rsidRPr="005A4AC8">
        <w:rPr>
          <w:rFonts w:ascii="Arial" w:eastAsia="SimSun" w:hAnsi="Arial" w:cs="Arial"/>
          <w:sz w:val="24"/>
          <w:szCs w:val="24"/>
          <w:lang w:val="mn-MN"/>
        </w:rPr>
        <w:t>худалдан а</w:t>
      </w:r>
      <w:r>
        <w:rPr>
          <w:rFonts w:ascii="Arial" w:eastAsia="SimSun" w:hAnsi="Arial" w:cs="Arial"/>
          <w:sz w:val="24"/>
          <w:szCs w:val="24"/>
          <w:lang w:val="mn-MN"/>
        </w:rPr>
        <w:t>вагчийн</w:t>
      </w:r>
      <w:r w:rsidRPr="005A4AC8">
        <w:rPr>
          <w:rFonts w:ascii="Arial" w:eastAsia="SimSun" w:hAnsi="Arial" w:cs="Arial"/>
          <w:sz w:val="24"/>
          <w:szCs w:val="24"/>
          <w:lang w:val="mn-MN"/>
        </w:rPr>
        <w:t xml:space="preserve"> арилжаанд оролцох эрхийг хязгаарлах арга хэмжээг авч хэрэгжүүлнэ. </w:t>
      </w:r>
    </w:p>
    <w:p w14:paraId="4D767AE1" w14:textId="77777777" w:rsidR="005A4AC8" w:rsidRPr="00364B09" w:rsidRDefault="005A4AC8" w:rsidP="005A4AC8">
      <w:pPr>
        <w:adjustRightInd w:val="0"/>
        <w:snapToGrid w:val="0"/>
        <w:spacing w:before="200" w:line="276" w:lineRule="auto"/>
        <w:rPr>
          <w:rFonts w:ascii="Arial" w:eastAsia="SimSun" w:hAnsi="Arial" w:cs="Arial"/>
          <w:i/>
          <w:iCs/>
          <w:noProof/>
          <w:sz w:val="24"/>
          <w:szCs w:val="24"/>
          <w:lang w:val="mn-MN"/>
        </w:rPr>
      </w:pPr>
    </w:p>
    <w:p w14:paraId="522F54C0" w14:textId="77777777" w:rsidR="002D09BF" w:rsidRDefault="002D09BF" w:rsidP="005A4AC8">
      <w:pPr>
        <w:adjustRightInd w:val="0"/>
        <w:snapToGrid w:val="0"/>
        <w:spacing w:before="200" w:line="276" w:lineRule="auto"/>
        <w:ind w:left="1260"/>
        <w:jc w:val="right"/>
        <w:rPr>
          <w:rFonts w:ascii="Arial" w:eastAsia="SimSun" w:hAnsi="Arial" w:cs="Arial"/>
          <w:i/>
          <w:iCs/>
          <w:noProof/>
          <w:sz w:val="24"/>
          <w:szCs w:val="24"/>
          <w:lang w:val="mn-MN"/>
        </w:rPr>
      </w:pPr>
    </w:p>
    <w:p w14:paraId="5554E3A7" w14:textId="1F671F7A" w:rsidR="005A4AC8" w:rsidRPr="00364B09" w:rsidRDefault="005A4AC8" w:rsidP="005A4AC8">
      <w:pPr>
        <w:adjustRightInd w:val="0"/>
        <w:snapToGrid w:val="0"/>
        <w:spacing w:before="200" w:line="276" w:lineRule="auto"/>
        <w:ind w:left="1260"/>
        <w:jc w:val="right"/>
        <w:rPr>
          <w:rFonts w:ascii="Arial" w:eastAsia="SimSun" w:hAnsi="Arial" w:cs="Arial"/>
          <w:i/>
          <w:iCs/>
          <w:noProof/>
          <w:sz w:val="24"/>
          <w:szCs w:val="24"/>
          <w:lang w:val="mn-MN"/>
        </w:rPr>
      </w:pPr>
      <w:r w:rsidRPr="00364B09">
        <w:rPr>
          <w:rFonts w:ascii="Arial" w:eastAsia="SimSun" w:hAnsi="Arial" w:cs="Arial"/>
          <w:i/>
          <w:iCs/>
          <w:noProof/>
          <w:sz w:val="24"/>
          <w:szCs w:val="24"/>
          <w:lang w:val="mn-MN"/>
        </w:rPr>
        <w:lastRenderedPageBreak/>
        <w:t xml:space="preserve">Хавсралт 1. </w:t>
      </w:r>
    </w:p>
    <w:p w14:paraId="34AE564F" w14:textId="77777777" w:rsidR="005A4AC8" w:rsidRPr="00364B09" w:rsidRDefault="005A4AC8" w:rsidP="005A4AC8">
      <w:pPr>
        <w:adjustRightInd w:val="0"/>
        <w:snapToGrid w:val="0"/>
        <w:spacing w:before="200" w:line="276" w:lineRule="auto"/>
        <w:rPr>
          <w:rFonts w:ascii="Arial" w:eastAsia="SimSun" w:hAnsi="Arial" w:cs="Arial"/>
          <w:b/>
          <w:bCs/>
          <w:noProof/>
          <w:sz w:val="24"/>
          <w:szCs w:val="24"/>
          <w:lang w:val="mn-MN"/>
        </w:rPr>
      </w:pPr>
    </w:p>
    <w:p w14:paraId="1F31E9F8" w14:textId="77777777" w:rsidR="005A4AC8" w:rsidRPr="00364B09" w:rsidRDefault="005A4AC8" w:rsidP="005A4AC8">
      <w:pPr>
        <w:adjustRightInd w:val="0"/>
        <w:snapToGrid w:val="0"/>
        <w:spacing w:before="200" w:line="276" w:lineRule="auto"/>
        <w:jc w:val="center"/>
        <w:rPr>
          <w:rFonts w:ascii="Arial" w:eastAsia="SimSun" w:hAnsi="Arial" w:cs="Arial"/>
          <w:b/>
          <w:bCs/>
          <w:noProof/>
          <w:sz w:val="24"/>
          <w:szCs w:val="24"/>
          <w:lang w:val="mn-MN"/>
        </w:rPr>
      </w:pPr>
      <w:r w:rsidRPr="00364B09">
        <w:rPr>
          <w:rFonts w:ascii="Arial" w:eastAsia="SimSun" w:hAnsi="Arial" w:cs="Arial"/>
          <w:b/>
          <w:bCs/>
          <w:noProof/>
          <w:sz w:val="24"/>
          <w:szCs w:val="24"/>
          <w:lang w:val="mn-MN"/>
        </w:rPr>
        <w:t>Уул уурхайн бүтээгдэхүүний арилжааны шимтгэл</w:t>
      </w:r>
      <w:r>
        <w:rPr>
          <w:rFonts w:ascii="Arial" w:eastAsia="SimSun" w:hAnsi="Arial" w:cs="Arial"/>
          <w:b/>
          <w:bCs/>
          <w:noProof/>
          <w:sz w:val="24"/>
          <w:szCs w:val="24"/>
          <w:lang w:val="mn-MN"/>
        </w:rPr>
        <w:t>, үйлчилгээний хөлсний</w:t>
      </w:r>
      <w:r w:rsidRPr="00364B09">
        <w:rPr>
          <w:rFonts w:ascii="Arial" w:eastAsia="SimSun" w:hAnsi="Arial" w:cs="Arial"/>
          <w:b/>
          <w:bCs/>
          <w:noProof/>
          <w:sz w:val="24"/>
          <w:szCs w:val="24"/>
          <w:lang w:val="mn-MN"/>
        </w:rPr>
        <w:t xml:space="preserve"> ерөнхий нөхцөл </w:t>
      </w:r>
    </w:p>
    <w:p w14:paraId="58E99DB1" w14:textId="77777777" w:rsidR="005A4AC8" w:rsidRPr="00364B09" w:rsidRDefault="005A4AC8" w:rsidP="005A4AC8">
      <w:pPr>
        <w:spacing w:line="276" w:lineRule="auto"/>
        <w:rPr>
          <w:rFonts w:ascii="Arial" w:hAnsi="Arial" w:cs="Arial"/>
          <w:sz w:val="24"/>
          <w:szCs w:val="24"/>
          <w:lang w:val="mn-MN"/>
        </w:rPr>
      </w:pPr>
    </w:p>
    <w:tbl>
      <w:tblPr>
        <w:tblStyle w:val="TableGrid"/>
        <w:tblW w:w="0" w:type="auto"/>
        <w:tblInd w:w="1075" w:type="dxa"/>
        <w:tblLook w:val="04A0" w:firstRow="1" w:lastRow="0" w:firstColumn="1" w:lastColumn="0" w:noHBand="0" w:noVBand="1"/>
      </w:tblPr>
      <w:tblGrid>
        <w:gridCol w:w="3870"/>
        <w:gridCol w:w="3655"/>
      </w:tblGrid>
      <w:tr w:rsidR="005A4AC8" w14:paraId="20FE41DB" w14:textId="77777777" w:rsidTr="000860D0">
        <w:tc>
          <w:tcPr>
            <w:tcW w:w="3870" w:type="dxa"/>
          </w:tcPr>
          <w:p w14:paraId="15537DE6" w14:textId="77777777" w:rsidR="005A4AC8" w:rsidRDefault="005A4AC8" w:rsidP="000860D0">
            <w:pPr>
              <w:spacing w:line="276" w:lineRule="auto"/>
              <w:jc w:val="left"/>
              <w:rPr>
                <w:rFonts w:ascii="Arial" w:hAnsi="Arial" w:cs="Arial"/>
                <w:sz w:val="24"/>
                <w:szCs w:val="24"/>
                <w:lang w:val="mn-MN"/>
              </w:rPr>
            </w:pPr>
            <w:r>
              <w:rPr>
                <w:rFonts w:ascii="Arial" w:hAnsi="Arial" w:cs="Arial"/>
                <w:b/>
                <w:bCs/>
                <w:sz w:val="24"/>
                <w:szCs w:val="24"/>
                <w:lang w:val="mn-MN"/>
              </w:rPr>
              <w:t xml:space="preserve">Арилжааны шимтгэл, үйлчилгээний хөлс төлөх этгээд </w:t>
            </w:r>
          </w:p>
        </w:tc>
        <w:tc>
          <w:tcPr>
            <w:tcW w:w="3655" w:type="dxa"/>
          </w:tcPr>
          <w:p w14:paraId="3F1197ED" w14:textId="77777777" w:rsidR="005A4AC8" w:rsidRDefault="005A4AC8" w:rsidP="000860D0">
            <w:pPr>
              <w:spacing w:line="276" w:lineRule="auto"/>
              <w:rPr>
                <w:rFonts w:ascii="Arial" w:hAnsi="Arial" w:cs="Arial"/>
                <w:sz w:val="24"/>
                <w:szCs w:val="24"/>
                <w:lang w:val="mn-MN"/>
              </w:rPr>
            </w:pPr>
            <w:r w:rsidRPr="00364B09">
              <w:rPr>
                <w:rFonts w:ascii="Arial" w:eastAsia="SimSun" w:hAnsi="Arial" w:cs="Arial"/>
                <w:b/>
                <w:bCs/>
                <w:noProof/>
                <w:sz w:val="24"/>
                <w:szCs w:val="24"/>
                <w:lang w:val="mn-MN"/>
              </w:rPr>
              <w:t>Хэмжээ</w:t>
            </w:r>
          </w:p>
        </w:tc>
      </w:tr>
      <w:tr w:rsidR="005A4AC8" w14:paraId="038D778D" w14:textId="77777777" w:rsidTr="000860D0">
        <w:tc>
          <w:tcPr>
            <w:tcW w:w="3870" w:type="dxa"/>
          </w:tcPr>
          <w:p w14:paraId="55313178" w14:textId="77777777" w:rsidR="005A4AC8" w:rsidRPr="00364B09" w:rsidRDefault="005A4AC8" w:rsidP="000860D0">
            <w:pPr>
              <w:spacing w:before="200" w:line="276" w:lineRule="auto"/>
              <w:jc w:val="left"/>
              <w:rPr>
                <w:rFonts w:ascii="Arial" w:eastAsia="SimSun" w:hAnsi="Arial" w:cs="Arial"/>
                <w:b/>
                <w:bCs/>
                <w:noProof/>
                <w:sz w:val="24"/>
                <w:szCs w:val="24"/>
                <w:lang w:val="mn-MN"/>
              </w:rPr>
            </w:pPr>
            <w:r w:rsidRPr="00364B09">
              <w:rPr>
                <w:rFonts w:ascii="Arial" w:eastAsia="SimSun" w:hAnsi="Arial" w:cs="Arial"/>
                <w:b/>
                <w:bCs/>
                <w:noProof/>
                <w:sz w:val="24"/>
                <w:szCs w:val="24"/>
                <w:lang w:val="mn-MN"/>
              </w:rPr>
              <w:t>Худалдагч тал</w:t>
            </w:r>
          </w:p>
          <w:p w14:paraId="5B43AA4D" w14:textId="77777777" w:rsidR="005A4AC8" w:rsidRDefault="005A4AC8" w:rsidP="000860D0">
            <w:pPr>
              <w:spacing w:line="276" w:lineRule="auto"/>
              <w:rPr>
                <w:rFonts w:ascii="Arial" w:hAnsi="Arial" w:cs="Arial"/>
                <w:sz w:val="24"/>
                <w:szCs w:val="24"/>
                <w:lang w:val="mn-MN"/>
              </w:rPr>
            </w:pPr>
          </w:p>
        </w:tc>
        <w:tc>
          <w:tcPr>
            <w:tcW w:w="3655" w:type="dxa"/>
          </w:tcPr>
          <w:p w14:paraId="4DE9206B" w14:textId="77777777" w:rsidR="005A4AC8" w:rsidRDefault="005A4AC8" w:rsidP="000860D0">
            <w:pPr>
              <w:spacing w:line="276" w:lineRule="auto"/>
              <w:rPr>
                <w:rFonts w:ascii="Arial" w:hAnsi="Arial" w:cs="Arial"/>
                <w:sz w:val="24"/>
                <w:szCs w:val="24"/>
                <w:lang w:val="mn-MN"/>
              </w:rPr>
            </w:pPr>
            <w:r>
              <w:rPr>
                <w:rFonts w:ascii="Arial" w:hAnsi="Arial" w:cs="Arial"/>
                <w:sz w:val="24"/>
                <w:szCs w:val="24"/>
                <w:lang w:val="mn-MN"/>
              </w:rPr>
              <w:t>1 багц 100,000 төгрөг</w:t>
            </w:r>
          </w:p>
        </w:tc>
      </w:tr>
      <w:tr w:rsidR="005A4AC8" w:rsidRPr="009D418A" w14:paraId="4EA64AF1" w14:textId="77777777" w:rsidTr="000860D0">
        <w:tc>
          <w:tcPr>
            <w:tcW w:w="3870" w:type="dxa"/>
          </w:tcPr>
          <w:p w14:paraId="6530050E" w14:textId="77777777" w:rsidR="005A4AC8" w:rsidRDefault="005A4AC8" w:rsidP="000860D0">
            <w:pPr>
              <w:spacing w:line="276" w:lineRule="auto"/>
              <w:rPr>
                <w:rFonts w:ascii="Arial" w:hAnsi="Arial" w:cs="Arial"/>
                <w:sz w:val="24"/>
                <w:szCs w:val="24"/>
                <w:lang w:val="mn-MN"/>
              </w:rPr>
            </w:pPr>
            <w:r w:rsidRPr="00364B09">
              <w:rPr>
                <w:rFonts w:ascii="Arial" w:eastAsia="SimSun" w:hAnsi="Arial" w:cs="Arial"/>
                <w:b/>
                <w:bCs/>
                <w:noProof/>
                <w:sz w:val="24"/>
                <w:szCs w:val="24"/>
                <w:lang w:val="mn-MN"/>
              </w:rPr>
              <w:t>Худалдан авагч тал</w:t>
            </w:r>
          </w:p>
        </w:tc>
        <w:tc>
          <w:tcPr>
            <w:tcW w:w="3655" w:type="dxa"/>
          </w:tcPr>
          <w:p w14:paraId="7E3EEA0F" w14:textId="77777777" w:rsidR="005A4AC8" w:rsidRPr="006F3E0A" w:rsidRDefault="005A4AC8" w:rsidP="000860D0">
            <w:pPr>
              <w:spacing w:line="276" w:lineRule="auto"/>
              <w:rPr>
                <w:rFonts w:ascii="Arial" w:hAnsi="Arial" w:cs="Arial"/>
                <w:sz w:val="24"/>
                <w:szCs w:val="24"/>
                <w:lang w:val="mn-MN"/>
              </w:rPr>
            </w:pPr>
            <w:r>
              <w:rPr>
                <w:rFonts w:ascii="Arial" w:hAnsi="Arial" w:cs="Arial"/>
                <w:sz w:val="24"/>
                <w:szCs w:val="24"/>
                <w:lang w:val="mn-MN"/>
              </w:rPr>
              <w:t>Тухайн хэлцлийн нийт үнийн дүнгийн 0.08 хувь</w:t>
            </w:r>
          </w:p>
        </w:tc>
      </w:tr>
    </w:tbl>
    <w:p w14:paraId="5C95E560" w14:textId="77777777" w:rsidR="005A4AC8" w:rsidRPr="00364B09" w:rsidRDefault="005A4AC8" w:rsidP="005A4AC8">
      <w:pPr>
        <w:spacing w:line="276" w:lineRule="auto"/>
        <w:rPr>
          <w:rFonts w:ascii="Arial" w:hAnsi="Arial" w:cs="Arial"/>
          <w:sz w:val="24"/>
          <w:szCs w:val="24"/>
          <w:lang w:val="mn-MN"/>
        </w:rPr>
      </w:pPr>
    </w:p>
    <w:p w14:paraId="48230E94" w14:textId="77777777" w:rsidR="005A4AC8" w:rsidRPr="005A4AC8" w:rsidRDefault="005A4AC8" w:rsidP="005A4AC8">
      <w:pPr>
        <w:rPr>
          <w:rFonts w:ascii="Arial" w:eastAsia="SimSun" w:hAnsi="Arial" w:cs="Arial"/>
          <w:sz w:val="24"/>
          <w:szCs w:val="24"/>
          <w:lang w:val="mn-MN"/>
        </w:rPr>
      </w:pPr>
    </w:p>
    <w:p w14:paraId="5948609D" w14:textId="77777777" w:rsidR="00565330" w:rsidRPr="00565330" w:rsidRDefault="00565330" w:rsidP="00565330">
      <w:pPr>
        <w:rPr>
          <w:rFonts w:ascii="Arial" w:eastAsia="SimSun" w:hAnsi="Arial" w:cs="Arial"/>
          <w:sz w:val="24"/>
          <w:szCs w:val="24"/>
          <w:lang w:val="mn-MN"/>
        </w:rPr>
      </w:pPr>
    </w:p>
    <w:bookmarkEnd w:id="16"/>
    <w:bookmarkEnd w:id="17"/>
    <w:bookmarkEnd w:id="24"/>
    <w:p w14:paraId="3C0BABE2" w14:textId="00BA27CE" w:rsidR="00D92A9B" w:rsidRPr="00364B09" w:rsidRDefault="00D92A9B" w:rsidP="006F3E0A">
      <w:pPr>
        <w:spacing w:before="200" w:line="276" w:lineRule="auto"/>
        <w:ind w:left="1260"/>
        <w:jc w:val="center"/>
        <w:rPr>
          <w:rFonts w:ascii="Arial" w:eastAsia="SimSun" w:hAnsi="Arial" w:cs="Arial"/>
          <w:i/>
          <w:iCs/>
          <w:noProof/>
          <w:sz w:val="24"/>
          <w:szCs w:val="24"/>
          <w:lang w:val="mn-MN"/>
        </w:rPr>
      </w:pPr>
    </w:p>
    <w:p w14:paraId="41515202" w14:textId="77777777" w:rsidR="00D92A9B" w:rsidRPr="00364B09" w:rsidRDefault="00D92A9B" w:rsidP="00E65188">
      <w:pPr>
        <w:adjustRightInd w:val="0"/>
        <w:snapToGrid w:val="0"/>
        <w:spacing w:before="200" w:line="276" w:lineRule="auto"/>
        <w:ind w:left="1260"/>
        <w:jc w:val="right"/>
        <w:rPr>
          <w:rFonts w:ascii="Arial" w:eastAsia="SimSun" w:hAnsi="Arial" w:cs="Arial"/>
          <w:i/>
          <w:iCs/>
          <w:noProof/>
          <w:sz w:val="24"/>
          <w:szCs w:val="24"/>
          <w:lang w:val="mn-MN"/>
        </w:rPr>
      </w:pPr>
    </w:p>
    <w:p w14:paraId="62BA1ECE" w14:textId="77777777" w:rsidR="00D92A9B" w:rsidRPr="00364B09" w:rsidRDefault="00D92A9B" w:rsidP="00E65188">
      <w:pPr>
        <w:adjustRightInd w:val="0"/>
        <w:snapToGrid w:val="0"/>
        <w:spacing w:before="200" w:line="276" w:lineRule="auto"/>
        <w:ind w:left="1260"/>
        <w:jc w:val="right"/>
        <w:rPr>
          <w:rFonts w:ascii="Arial" w:eastAsia="SimSun" w:hAnsi="Arial" w:cs="Arial"/>
          <w:i/>
          <w:iCs/>
          <w:noProof/>
          <w:sz w:val="24"/>
          <w:szCs w:val="24"/>
          <w:lang w:val="mn-MN"/>
        </w:rPr>
      </w:pPr>
    </w:p>
    <w:p w14:paraId="03725935" w14:textId="77777777" w:rsidR="00E65188" w:rsidRPr="00364B09" w:rsidRDefault="00E65188" w:rsidP="00E65188">
      <w:pPr>
        <w:adjustRightInd w:val="0"/>
        <w:snapToGrid w:val="0"/>
        <w:spacing w:before="200" w:line="276" w:lineRule="auto"/>
        <w:ind w:left="1260"/>
        <w:jc w:val="right"/>
        <w:rPr>
          <w:rFonts w:ascii="Arial" w:eastAsia="SimSun" w:hAnsi="Arial" w:cs="Arial"/>
          <w:i/>
          <w:iCs/>
          <w:noProof/>
          <w:sz w:val="24"/>
          <w:szCs w:val="24"/>
          <w:lang w:val="mn-MN"/>
        </w:rPr>
      </w:pPr>
    </w:p>
    <w:p w14:paraId="274C1F8D" w14:textId="5CBAC6E5" w:rsidR="006F3E0A" w:rsidRDefault="006F3E0A" w:rsidP="003F7E6A">
      <w:pPr>
        <w:adjustRightInd w:val="0"/>
        <w:snapToGrid w:val="0"/>
        <w:spacing w:before="200" w:line="276" w:lineRule="auto"/>
        <w:rPr>
          <w:rFonts w:ascii="Arial" w:eastAsia="SimSun" w:hAnsi="Arial" w:cs="Arial"/>
          <w:i/>
          <w:iCs/>
          <w:noProof/>
          <w:sz w:val="24"/>
          <w:szCs w:val="24"/>
          <w:lang w:val="mn-MN"/>
        </w:rPr>
      </w:pPr>
    </w:p>
    <w:p w14:paraId="34D71E8A" w14:textId="77777777" w:rsidR="00911A01" w:rsidRPr="00364B09" w:rsidRDefault="00911A01" w:rsidP="003F7E6A">
      <w:pPr>
        <w:adjustRightInd w:val="0"/>
        <w:snapToGrid w:val="0"/>
        <w:spacing w:before="200" w:line="276" w:lineRule="auto"/>
        <w:rPr>
          <w:rFonts w:ascii="Arial" w:eastAsia="SimSun" w:hAnsi="Arial" w:cs="Arial"/>
          <w:i/>
          <w:iCs/>
          <w:noProof/>
          <w:sz w:val="24"/>
          <w:szCs w:val="24"/>
          <w:lang w:val="mn-MN"/>
        </w:rPr>
      </w:pPr>
    </w:p>
    <w:sectPr w:rsidR="00911A01" w:rsidRPr="00364B09" w:rsidSect="00912E89">
      <w:footerReference w:type="default" r:id="rId15"/>
      <w:pgSz w:w="11906" w:h="16838" w:code="9"/>
      <w:pgMar w:top="1134" w:right="851" w:bottom="1134" w:left="153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Enkhtuya G" w:date="2024-08-24T12:53:00Z" w:initials="EG">
    <w:p w14:paraId="57E3932E" w14:textId="65A503EB" w:rsidR="5382FD0D" w:rsidRDefault="5382FD0D">
      <w:pPr>
        <w:pStyle w:val="CommentText"/>
      </w:pPr>
      <w:r>
        <w:t>төлбөрийн үйл ажиллагааг бирж гүйцэтгэж байна гэж үзэх юм уу.</w:t>
      </w:r>
      <w:r>
        <w:rPr>
          <w:rStyle w:val="CommentReference"/>
        </w:rPr>
        <w:annotationRef/>
      </w:r>
    </w:p>
  </w:comment>
  <w:comment w:id="11" w:author="Gantigmaa o" w:date="2024-08-24T12:57:00Z" w:initials="Go">
    <w:p w14:paraId="4D1BC84B" w14:textId="38A0883A" w:rsidR="5382FD0D" w:rsidRDefault="5382FD0D">
      <w:pPr>
        <w:pStyle w:val="CommentText"/>
      </w:pPr>
      <w:r>
        <w:t>Дэнчин нь төлбөрийн нэг хэсэг юм чинь төлбөр тооцооны үйл ажиллагаандаа орох байха</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E3932E" w15:done="1"/>
  <w15:commentEx w15:paraId="4D1BC84B" w15:paraIdParent="57E393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8C8BD2" w16cex:dateUtc="2024-08-24T04:53:00Z"/>
  <w16cex:commentExtensible w16cex:durableId="695816D8" w16cex:dateUtc="2024-08-24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E3932E" w16cid:durableId="478C8BD2"/>
  <w16cid:commentId w16cid:paraId="4D1BC84B" w16cid:durableId="695816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C9D3B" w14:textId="77777777" w:rsidR="00834877" w:rsidRDefault="00834877" w:rsidP="00B4694D">
      <w:r>
        <w:separator/>
      </w:r>
    </w:p>
  </w:endnote>
  <w:endnote w:type="continuationSeparator" w:id="0">
    <w:p w14:paraId="30237853" w14:textId="77777777" w:rsidR="00834877" w:rsidRDefault="00834877" w:rsidP="00B4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414844"/>
      <w:docPartObj>
        <w:docPartGallery w:val="Page Numbers (Bottom of Page)"/>
        <w:docPartUnique/>
      </w:docPartObj>
    </w:sdtPr>
    <w:sdtContent>
      <w:p w14:paraId="2E69B0B3" w14:textId="173109E0" w:rsidR="00B4694D" w:rsidRPr="00454EE3" w:rsidRDefault="00B4694D" w:rsidP="00B4694D">
        <w:pPr>
          <w:pStyle w:val="Footer"/>
          <w:tabs>
            <w:tab w:val="clear" w:pos="9360"/>
            <w:tab w:val="left" w:pos="2640"/>
            <w:tab w:val="right" w:pos="9354"/>
          </w:tabs>
          <w:jc w:val="left"/>
          <w:rPr>
            <w:rFonts w:ascii="Arial" w:hAnsi="Arial" w:cs="Arial"/>
            <w:sz w:val="22"/>
          </w:rPr>
        </w:pPr>
        <w:r w:rsidRPr="00454EE3">
          <w:rPr>
            <w:rFonts w:ascii="Arial" w:hAnsi="Arial" w:cs="Arial"/>
            <w:sz w:val="22"/>
            <w:lang w:val="mn-MN"/>
          </w:rPr>
          <w:t>Уул уурхайн бүтээгдэхүүний  арилжааны</w:t>
        </w:r>
      </w:p>
      <w:p w14:paraId="63764A64" w14:textId="383D9AD5" w:rsidR="00B4694D" w:rsidRDefault="00B4694D" w:rsidP="00454EE3">
        <w:pPr>
          <w:pStyle w:val="Footer"/>
          <w:tabs>
            <w:tab w:val="left" w:pos="2640"/>
          </w:tabs>
          <w:jc w:val="left"/>
        </w:pPr>
        <w:r w:rsidRPr="00454EE3">
          <w:rPr>
            <w:rFonts w:ascii="Arial" w:hAnsi="Arial" w:cs="Arial"/>
            <w:sz w:val="22"/>
            <w:lang w:val="mn-MN"/>
          </w:rPr>
          <w:t>төлбөр тооцооны журам</w:t>
        </w:r>
        <w:r w:rsidRPr="00454EE3">
          <w:rPr>
            <w:rFonts w:ascii="Arial" w:hAnsi="Arial" w:cs="Arial"/>
            <w:sz w:val="22"/>
          </w:rPr>
          <w:tab/>
        </w:r>
        <w:r w:rsidRPr="00454EE3">
          <w:rPr>
            <w:rFonts w:ascii="Arial" w:hAnsi="Arial" w:cs="Arial"/>
            <w:sz w:val="22"/>
          </w:rPr>
          <w:tab/>
        </w:r>
        <w:r w:rsidRPr="00454EE3">
          <w:rPr>
            <w:rFonts w:ascii="Arial" w:hAnsi="Arial" w:cs="Arial"/>
            <w:sz w:val="22"/>
          </w:rPr>
          <w:tab/>
        </w:r>
        <w:r w:rsidRPr="00454EE3">
          <w:rPr>
            <w:rFonts w:ascii="Arial" w:hAnsi="Arial" w:cs="Arial"/>
            <w:sz w:val="22"/>
            <w:lang w:val="mn-MN"/>
          </w:rPr>
          <w:t>Хуудас</w:t>
        </w:r>
        <w:r w:rsidRPr="00454EE3">
          <w:rPr>
            <w:rFonts w:ascii="Arial" w:hAnsi="Arial" w:cs="Arial"/>
            <w:sz w:val="22"/>
          </w:rPr>
          <w:t xml:space="preserve"> </w:t>
        </w:r>
        <w:r w:rsidRPr="00454EE3">
          <w:rPr>
            <w:rFonts w:ascii="Arial" w:hAnsi="Arial" w:cs="Arial"/>
            <w:sz w:val="22"/>
          </w:rPr>
          <w:fldChar w:fldCharType="begin"/>
        </w:r>
        <w:r w:rsidRPr="00454EE3">
          <w:rPr>
            <w:rFonts w:ascii="Arial" w:hAnsi="Arial" w:cs="Arial"/>
            <w:sz w:val="22"/>
          </w:rPr>
          <w:instrText xml:space="preserve"> PAGE   \* MERGEFORMAT </w:instrText>
        </w:r>
        <w:r w:rsidRPr="00454EE3">
          <w:rPr>
            <w:rFonts w:ascii="Arial" w:hAnsi="Arial" w:cs="Arial"/>
            <w:sz w:val="22"/>
          </w:rPr>
          <w:fldChar w:fldCharType="separate"/>
        </w:r>
        <w:r w:rsidRPr="00454EE3">
          <w:rPr>
            <w:rFonts w:ascii="Arial" w:hAnsi="Arial" w:cs="Arial"/>
            <w:noProof/>
            <w:sz w:val="22"/>
          </w:rPr>
          <w:t>2</w:t>
        </w:r>
        <w:r w:rsidRPr="00454EE3">
          <w:rPr>
            <w:rFonts w:ascii="Arial" w:hAnsi="Arial" w:cs="Arial"/>
            <w:noProof/>
            <w:sz w:val="22"/>
          </w:rPr>
          <w:fldChar w:fldCharType="end"/>
        </w:r>
        <w:r>
          <w:t xml:space="preserve"> </w:t>
        </w:r>
      </w:p>
    </w:sdtContent>
  </w:sdt>
  <w:p w14:paraId="78C4D478" w14:textId="77777777" w:rsidR="00B4694D" w:rsidRDefault="00B46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D7EA8" w14:textId="77777777" w:rsidR="00834877" w:rsidRDefault="00834877" w:rsidP="00B4694D">
      <w:r>
        <w:separator/>
      </w:r>
    </w:p>
  </w:footnote>
  <w:footnote w:type="continuationSeparator" w:id="0">
    <w:p w14:paraId="27EB5163" w14:textId="77777777" w:rsidR="00834877" w:rsidRDefault="00834877" w:rsidP="00B4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D7607"/>
    <w:multiLevelType w:val="multilevel"/>
    <w:tmpl w:val="AF68D9A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201D01"/>
    <w:multiLevelType w:val="multilevel"/>
    <w:tmpl w:val="AF68D9A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946E0C"/>
    <w:multiLevelType w:val="multilevel"/>
    <w:tmpl w:val="00BEE46A"/>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30513E35"/>
    <w:multiLevelType w:val="multilevel"/>
    <w:tmpl w:val="0409001F"/>
    <w:numStyleLink w:val="Style2"/>
  </w:abstractNum>
  <w:abstractNum w:abstractNumId="4" w15:restartNumberingAfterBreak="0">
    <w:nsid w:val="350F2C57"/>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FD2CE4"/>
    <w:multiLevelType w:val="multilevel"/>
    <w:tmpl w:val="A4B642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0B3A5B"/>
    <w:multiLevelType w:val="multilevel"/>
    <w:tmpl w:val="0409001F"/>
    <w:numStyleLink w:val="Style1"/>
  </w:abstractNum>
  <w:abstractNum w:abstractNumId="7" w15:restartNumberingAfterBreak="0">
    <w:nsid w:val="6510595E"/>
    <w:multiLevelType w:val="multilevel"/>
    <w:tmpl w:val="0409001F"/>
    <w:styleLink w:val="Style2"/>
    <w:lvl w:ilvl="0">
      <w:start w:val="5"/>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5F6BAB"/>
    <w:multiLevelType w:val="multilevel"/>
    <w:tmpl w:val="AF76BF4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01525088">
    <w:abstractNumId w:val="5"/>
  </w:num>
  <w:num w:numId="2" w16cid:durableId="585306795">
    <w:abstractNumId w:val="1"/>
  </w:num>
  <w:num w:numId="3" w16cid:durableId="1235238708">
    <w:abstractNumId w:val="0"/>
  </w:num>
  <w:num w:numId="4" w16cid:durableId="1498110703">
    <w:abstractNumId w:val="6"/>
  </w:num>
  <w:num w:numId="5" w16cid:durableId="1266614443">
    <w:abstractNumId w:val="4"/>
  </w:num>
  <w:num w:numId="6" w16cid:durableId="1782525422">
    <w:abstractNumId w:val="3"/>
  </w:num>
  <w:num w:numId="7" w16cid:durableId="1009022254">
    <w:abstractNumId w:val="7"/>
  </w:num>
  <w:num w:numId="8" w16cid:durableId="120252145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597564">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khtuya G">
    <w15:presenceInfo w15:providerId="AD" w15:userId="S::enkhtuya.g@mse.mn::7945fcbb-9299-49a9-9366-e7fc75124a14"/>
  </w15:person>
  <w15:person w15:author="Gantigmaa o">
    <w15:presenceInfo w15:providerId="AD" w15:userId="S::gantigmaa.o@mse.mn::49040344-f47b-4a35-85e4-eb9c68f62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690"/>
  <w:drawingGridVerticalSpacing w:val="187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E2"/>
    <w:rsid w:val="000059E7"/>
    <w:rsid w:val="00015951"/>
    <w:rsid w:val="00021383"/>
    <w:rsid w:val="00021C9D"/>
    <w:rsid w:val="00022504"/>
    <w:rsid w:val="00041BCE"/>
    <w:rsid w:val="0006037C"/>
    <w:rsid w:val="000618B2"/>
    <w:rsid w:val="00070CD8"/>
    <w:rsid w:val="00091E4A"/>
    <w:rsid w:val="00095B27"/>
    <w:rsid w:val="000B01AF"/>
    <w:rsid w:val="000D20AF"/>
    <w:rsid w:val="000D47D5"/>
    <w:rsid w:val="000E5F01"/>
    <w:rsid w:val="00100917"/>
    <w:rsid w:val="0013074C"/>
    <w:rsid w:val="001449E1"/>
    <w:rsid w:val="001504AD"/>
    <w:rsid w:val="00152991"/>
    <w:rsid w:val="0015531D"/>
    <w:rsid w:val="00172409"/>
    <w:rsid w:val="00174331"/>
    <w:rsid w:val="00175735"/>
    <w:rsid w:val="001A19F3"/>
    <w:rsid w:val="001A33A5"/>
    <w:rsid w:val="001A4F71"/>
    <w:rsid w:val="001A60B8"/>
    <w:rsid w:val="001D4DB6"/>
    <w:rsid w:val="001E7BBB"/>
    <w:rsid w:val="001F2762"/>
    <w:rsid w:val="001F5007"/>
    <w:rsid w:val="00211D10"/>
    <w:rsid w:val="002165E5"/>
    <w:rsid w:val="00253708"/>
    <w:rsid w:val="00263F99"/>
    <w:rsid w:val="00277F79"/>
    <w:rsid w:val="00292B90"/>
    <w:rsid w:val="00293B34"/>
    <w:rsid w:val="002A209A"/>
    <w:rsid w:val="002A7745"/>
    <w:rsid w:val="002A7CBD"/>
    <w:rsid w:val="002B0065"/>
    <w:rsid w:val="002D003D"/>
    <w:rsid w:val="002D053B"/>
    <w:rsid w:val="002D05CE"/>
    <w:rsid w:val="002D09BF"/>
    <w:rsid w:val="002D1D97"/>
    <w:rsid w:val="002F6CBD"/>
    <w:rsid w:val="003170B5"/>
    <w:rsid w:val="003275D1"/>
    <w:rsid w:val="00332BE1"/>
    <w:rsid w:val="00351850"/>
    <w:rsid w:val="00364B09"/>
    <w:rsid w:val="00366F86"/>
    <w:rsid w:val="00370BE4"/>
    <w:rsid w:val="003755B4"/>
    <w:rsid w:val="003771A3"/>
    <w:rsid w:val="00382FF3"/>
    <w:rsid w:val="003907EB"/>
    <w:rsid w:val="0039296C"/>
    <w:rsid w:val="00393C0C"/>
    <w:rsid w:val="00396541"/>
    <w:rsid w:val="003A67E8"/>
    <w:rsid w:val="003A6FE4"/>
    <w:rsid w:val="003C3D02"/>
    <w:rsid w:val="003C5805"/>
    <w:rsid w:val="003D2503"/>
    <w:rsid w:val="003F7E6A"/>
    <w:rsid w:val="0040728D"/>
    <w:rsid w:val="004116ED"/>
    <w:rsid w:val="0041238A"/>
    <w:rsid w:val="004364A1"/>
    <w:rsid w:val="004365E1"/>
    <w:rsid w:val="00437A54"/>
    <w:rsid w:val="00454EE3"/>
    <w:rsid w:val="00463EA6"/>
    <w:rsid w:val="0046756C"/>
    <w:rsid w:val="004728C2"/>
    <w:rsid w:val="00487498"/>
    <w:rsid w:val="004A2C4B"/>
    <w:rsid w:val="004A608D"/>
    <w:rsid w:val="004B405F"/>
    <w:rsid w:val="004C27C6"/>
    <w:rsid w:val="004D015D"/>
    <w:rsid w:val="004D1D40"/>
    <w:rsid w:val="004E257B"/>
    <w:rsid w:val="00502BA6"/>
    <w:rsid w:val="005123CF"/>
    <w:rsid w:val="00514337"/>
    <w:rsid w:val="0053170E"/>
    <w:rsid w:val="005322AD"/>
    <w:rsid w:val="0055007A"/>
    <w:rsid w:val="00557571"/>
    <w:rsid w:val="00562E04"/>
    <w:rsid w:val="00565330"/>
    <w:rsid w:val="0058024B"/>
    <w:rsid w:val="005A35C9"/>
    <w:rsid w:val="005A4AC8"/>
    <w:rsid w:val="005A71E9"/>
    <w:rsid w:val="005B16EE"/>
    <w:rsid w:val="005B1B95"/>
    <w:rsid w:val="005C6437"/>
    <w:rsid w:val="005C7765"/>
    <w:rsid w:val="005D43AE"/>
    <w:rsid w:val="005E0B2A"/>
    <w:rsid w:val="005E2EB2"/>
    <w:rsid w:val="006021E2"/>
    <w:rsid w:val="006101F2"/>
    <w:rsid w:val="00633C6D"/>
    <w:rsid w:val="006341B7"/>
    <w:rsid w:val="006341F1"/>
    <w:rsid w:val="00642C07"/>
    <w:rsid w:val="00643D7C"/>
    <w:rsid w:val="00644060"/>
    <w:rsid w:val="006629E3"/>
    <w:rsid w:val="006670A3"/>
    <w:rsid w:val="00671923"/>
    <w:rsid w:val="00694267"/>
    <w:rsid w:val="006946A9"/>
    <w:rsid w:val="006A1184"/>
    <w:rsid w:val="006A2E34"/>
    <w:rsid w:val="006B452D"/>
    <w:rsid w:val="006D7159"/>
    <w:rsid w:val="006D7CB7"/>
    <w:rsid w:val="006E4741"/>
    <w:rsid w:val="006E79E2"/>
    <w:rsid w:val="006F3E0A"/>
    <w:rsid w:val="007129F1"/>
    <w:rsid w:val="007359D0"/>
    <w:rsid w:val="007450AD"/>
    <w:rsid w:val="007470BF"/>
    <w:rsid w:val="0075066B"/>
    <w:rsid w:val="007525DA"/>
    <w:rsid w:val="00764129"/>
    <w:rsid w:val="0077116C"/>
    <w:rsid w:val="00777E2F"/>
    <w:rsid w:val="00796330"/>
    <w:rsid w:val="007C0711"/>
    <w:rsid w:val="007C301C"/>
    <w:rsid w:val="007C587B"/>
    <w:rsid w:val="007E5DDA"/>
    <w:rsid w:val="007E6396"/>
    <w:rsid w:val="007F5E3E"/>
    <w:rsid w:val="007F5F2C"/>
    <w:rsid w:val="0080152B"/>
    <w:rsid w:val="008249D3"/>
    <w:rsid w:val="00834877"/>
    <w:rsid w:val="00840FF0"/>
    <w:rsid w:val="008661F9"/>
    <w:rsid w:val="0088550F"/>
    <w:rsid w:val="008940F7"/>
    <w:rsid w:val="008C14DB"/>
    <w:rsid w:val="008C3C73"/>
    <w:rsid w:val="008C52CD"/>
    <w:rsid w:val="008C786E"/>
    <w:rsid w:val="008D1132"/>
    <w:rsid w:val="00905D5C"/>
    <w:rsid w:val="00911A01"/>
    <w:rsid w:val="00912E89"/>
    <w:rsid w:val="00925CA1"/>
    <w:rsid w:val="009366DE"/>
    <w:rsid w:val="00951537"/>
    <w:rsid w:val="009600A4"/>
    <w:rsid w:val="009678C0"/>
    <w:rsid w:val="0097052E"/>
    <w:rsid w:val="00981182"/>
    <w:rsid w:val="00984F66"/>
    <w:rsid w:val="009A7697"/>
    <w:rsid w:val="009B713C"/>
    <w:rsid w:val="009C3BDC"/>
    <w:rsid w:val="009D418A"/>
    <w:rsid w:val="009D5085"/>
    <w:rsid w:val="009F0248"/>
    <w:rsid w:val="00A06223"/>
    <w:rsid w:val="00A063D0"/>
    <w:rsid w:val="00A12F12"/>
    <w:rsid w:val="00A156CF"/>
    <w:rsid w:val="00A1647C"/>
    <w:rsid w:val="00A22FBC"/>
    <w:rsid w:val="00A29733"/>
    <w:rsid w:val="00A41E2A"/>
    <w:rsid w:val="00A42E70"/>
    <w:rsid w:val="00A4798D"/>
    <w:rsid w:val="00A55EAE"/>
    <w:rsid w:val="00A57BB6"/>
    <w:rsid w:val="00A86187"/>
    <w:rsid w:val="00A94533"/>
    <w:rsid w:val="00AC5707"/>
    <w:rsid w:val="00AD01FC"/>
    <w:rsid w:val="00AD0C96"/>
    <w:rsid w:val="00AD0E0A"/>
    <w:rsid w:val="00AE48E7"/>
    <w:rsid w:val="00AF3FE4"/>
    <w:rsid w:val="00B4694D"/>
    <w:rsid w:val="00B53DEF"/>
    <w:rsid w:val="00B709F0"/>
    <w:rsid w:val="00B70D55"/>
    <w:rsid w:val="00B71AE3"/>
    <w:rsid w:val="00B77E74"/>
    <w:rsid w:val="00B84856"/>
    <w:rsid w:val="00BA1736"/>
    <w:rsid w:val="00BA57B5"/>
    <w:rsid w:val="00BA605E"/>
    <w:rsid w:val="00BD0805"/>
    <w:rsid w:val="00BD2914"/>
    <w:rsid w:val="00BE69E5"/>
    <w:rsid w:val="00BF3AAB"/>
    <w:rsid w:val="00BF4EF1"/>
    <w:rsid w:val="00C111DC"/>
    <w:rsid w:val="00C27EF2"/>
    <w:rsid w:val="00C320A6"/>
    <w:rsid w:val="00C50CF5"/>
    <w:rsid w:val="00C61469"/>
    <w:rsid w:val="00C71076"/>
    <w:rsid w:val="00C737FE"/>
    <w:rsid w:val="00C83E2D"/>
    <w:rsid w:val="00C87E18"/>
    <w:rsid w:val="00CA596F"/>
    <w:rsid w:val="00CB29A3"/>
    <w:rsid w:val="00CC5048"/>
    <w:rsid w:val="00CE27BB"/>
    <w:rsid w:val="00CE2E2F"/>
    <w:rsid w:val="00CF5A03"/>
    <w:rsid w:val="00CF7472"/>
    <w:rsid w:val="00D05FF0"/>
    <w:rsid w:val="00D11489"/>
    <w:rsid w:val="00D25FFB"/>
    <w:rsid w:val="00D30E59"/>
    <w:rsid w:val="00D324F9"/>
    <w:rsid w:val="00D32B90"/>
    <w:rsid w:val="00D4141C"/>
    <w:rsid w:val="00D41517"/>
    <w:rsid w:val="00D44814"/>
    <w:rsid w:val="00D472B4"/>
    <w:rsid w:val="00D51A47"/>
    <w:rsid w:val="00D62871"/>
    <w:rsid w:val="00D62D87"/>
    <w:rsid w:val="00D70E5F"/>
    <w:rsid w:val="00D73E39"/>
    <w:rsid w:val="00D80C53"/>
    <w:rsid w:val="00D92A9B"/>
    <w:rsid w:val="00D93BBB"/>
    <w:rsid w:val="00D94A87"/>
    <w:rsid w:val="00DA5E13"/>
    <w:rsid w:val="00DB0D0C"/>
    <w:rsid w:val="00DB6D23"/>
    <w:rsid w:val="00DD135A"/>
    <w:rsid w:val="00DD32A3"/>
    <w:rsid w:val="00DD37F1"/>
    <w:rsid w:val="00E10CF0"/>
    <w:rsid w:val="00E11011"/>
    <w:rsid w:val="00E37B83"/>
    <w:rsid w:val="00E640C9"/>
    <w:rsid w:val="00E65188"/>
    <w:rsid w:val="00E96588"/>
    <w:rsid w:val="00EC05D2"/>
    <w:rsid w:val="00EE6934"/>
    <w:rsid w:val="00EF2444"/>
    <w:rsid w:val="00F051EA"/>
    <w:rsid w:val="00F14DD2"/>
    <w:rsid w:val="00F25313"/>
    <w:rsid w:val="00F272EA"/>
    <w:rsid w:val="00F3046E"/>
    <w:rsid w:val="00F32379"/>
    <w:rsid w:val="00F3681D"/>
    <w:rsid w:val="00F53AC2"/>
    <w:rsid w:val="00F62A0B"/>
    <w:rsid w:val="00F856E5"/>
    <w:rsid w:val="00F879A4"/>
    <w:rsid w:val="00F9549E"/>
    <w:rsid w:val="00FA04A8"/>
    <w:rsid w:val="00FD2325"/>
    <w:rsid w:val="00FF0178"/>
    <w:rsid w:val="00FF01B8"/>
    <w:rsid w:val="0106F7EA"/>
    <w:rsid w:val="012EE864"/>
    <w:rsid w:val="01498AE3"/>
    <w:rsid w:val="01753118"/>
    <w:rsid w:val="01962DA1"/>
    <w:rsid w:val="01BDE324"/>
    <w:rsid w:val="01F72B33"/>
    <w:rsid w:val="020D4B0C"/>
    <w:rsid w:val="02301341"/>
    <w:rsid w:val="025A53DE"/>
    <w:rsid w:val="02A972A0"/>
    <w:rsid w:val="02AE74B3"/>
    <w:rsid w:val="0307665C"/>
    <w:rsid w:val="0391C160"/>
    <w:rsid w:val="0394D817"/>
    <w:rsid w:val="03A405A7"/>
    <w:rsid w:val="03CE9D2E"/>
    <w:rsid w:val="03D1A4D7"/>
    <w:rsid w:val="03E18AC2"/>
    <w:rsid w:val="03E62023"/>
    <w:rsid w:val="03ECC103"/>
    <w:rsid w:val="04685969"/>
    <w:rsid w:val="04D24644"/>
    <w:rsid w:val="04FFA7CB"/>
    <w:rsid w:val="05147757"/>
    <w:rsid w:val="0525EC03"/>
    <w:rsid w:val="058D637E"/>
    <w:rsid w:val="059F2B9F"/>
    <w:rsid w:val="063D9F7E"/>
    <w:rsid w:val="065D9C0B"/>
    <w:rsid w:val="068639AE"/>
    <w:rsid w:val="06B0D221"/>
    <w:rsid w:val="070ABE48"/>
    <w:rsid w:val="070AF48F"/>
    <w:rsid w:val="07312B0F"/>
    <w:rsid w:val="074838C1"/>
    <w:rsid w:val="0749FEA8"/>
    <w:rsid w:val="07555E7B"/>
    <w:rsid w:val="076FDE74"/>
    <w:rsid w:val="078EC156"/>
    <w:rsid w:val="0796192B"/>
    <w:rsid w:val="07A96DB3"/>
    <w:rsid w:val="07D948A0"/>
    <w:rsid w:val="07E8066C"/>
    <w:rsid w:val="0825DA41"/>
    <w:rsid w:val="084CF088"/>
    <w:rsid w:val="08781E1D"/>
    <w:rsid w:val="08A37513"/>
    <w:rsid w:val="08E1305C"/>
    <w:rsid w:val="08E445E4"/>
    <w:rsid w:val="08F17A92"/>
    <w:rsid w:val="0912DF89"/>
    <w:rsid w:val="0979195E"/>
    <w:rsid w:val="098DF4DA"/>
    <w:rsid w:val="099BD7B7"/>
    <w:rsid w:val="09BCA334"/>
    <w:rsid w:val="0A10B2C0"/>
    <w:rsid w:val="0A5FB498"/>
    <w:rsid w:val="0A690974"/>
    <w:rsid w:val="0A8E612E"/>
    <w:rsid w:val="0AD66AE0"/>
    <w:rsid w:val="0AECC7A3"/>
    <w:rsid w:val="0AF53985"/>
    <w:rsid w:val="0B116409"/>
    <w:rsid w:val="0B162002"/>
    <w:rsid w:val="0BA65BBF"/>
    <w:rsid w:val="0C211780"/>
    <w:rsid w:val="0C4E7DD3"/>
    <w:rsid w:val="0C5C4244"/>
    <w:rsid w:val="0C79AE08"/>
    <w:rsid w:val="0C870DDF"/>
    <w:rsid w:val="0C9BC065"/>
    <w:rsid w:val="0C9DD2FA"/>
    <w:rsid w:val="0CAB9782"/>
    <w:rsid w:val="0CCB4443"/>
    <w:rsid w:val="0CDC085A"/>
    <w:rsid w:val="0CFB7827"/>
    <w:rsid w:val="0D04AA50"/>
    <w:rsid w:val="0D203E9A"/>
    <w:rsid w:val="0D3845C7"/>
    <w:rsid w:val="0D581517"/>
    <w:rsid w:val="0D736DE8"/>
    <w:rsid w:val="0D8A6362"/>
    <w:rsid w:val="0DCBAB56"/>
    <w:rsid w:val="0DD9B012"/>
    <w:rsid w:val="0DE2E784"/>
    <w:rsid w:val="0EA7C58C"/>
    <w:rsid w:val="0F04F2C1"/>
    <w:rsid w:val="0F49DEC2"/>
    <w:rsid w:val="0F4C7D24"/>
    <w:rsid w:val="0F8C7BDA"/>
    <w:rsid w:val="0FC40F2E"/>
    <w:rsid w:val="0FD28D79"/>
    <w:rsid w:val="102E72A7"/>
    <w:rsid w:val="106EF52B"/>
    <w:rsid w:val="1073A498"/>
    <w:rsid w:val="109A65BB"/>
    <w:rsid w:val="10C21B78"/>
    <w:rsid w:val="10E7BDAE"/>
    <w:rsid w:val="110ECE25"/>
    <w:rsid w:val="11760419"/>
    <w:rsid w:val="11A9323D"/>
    <w:rsid w:val="11EFC4BD"/>
    <w:rsid w:val="120001D6"/>
    <w:rsid w:val="1239AE79"/>
    <w:rsid w:val="1284E461"/>
    <w:rsid w:val="128566C6"/>
    <w:rsid w:val="129DE9E2"/>
    <w:rsid w:val="12AF63F7"/>
    <w:rsid w:val="12C58AD4"/>
    <w:rsid w:val="12D39635"/>
    <w:rsid w:val="12EACAD5"/>
    <w:rsid w:val="1347FAC3"/>
    <w:rsid w:val="134C8685"/>
    <w:rsid w:val="135507BE"/>
    <w:rsid w:val="135C3067"/>
    <w:rsid w:val="137EEB44"/>
    <w:rsid w:val="1395C13D"/>
    <w:rsid w:val="13A114CC"/>
    <w:rsid w:val="14297676"/>
    <w:rsid w:val="14367A1C"/>
    <w:rsid w:val="1456D299"/>
    <w:rsid w:val="14F9AF6D"/>
    <w:rsid w:val="150A0673"/>
    <w:rsid w:val="153B0B89"/>
    <w:rsid w:val="155B542F"/>
    <w:rsid w:val="1589DFA5"/>
    <w:rsid w:val="15B60D3D"/>
    <w:rsid w:val="15BBBDB5"/>
    <w:rsid w:val="15D1C8C8"/>
    <w:rsid w:val="15DE5025"/>
    <w:rsid w:val="15E3AC76"/>
    <w:rsid w:val="15F6A4CB"/>
    <w:rsid w:val="161EEBF4"/>
    <w:rsid w:val="16313EAF"/>
    <w:rsid w:val="169F1512"/>
    <w:rsid w:val="16BFBD49"/>
    <w:rsid w:val="16FE4FDB"/>
    <w:rsid w:val="17247F15"/>
    <w:rsid w:val="1774F148"/>
    <w:rsid w:val="17B55928"/>
    <w:rsid w:val="17E37986"/>
    <w:rsid w:val="17ED0A93"/>
    <w:rsid w:val="1806C2C7"/>
    <w:rsid w:val="18112050"/>
    <w:rsid w:val="187AD84C"/>
    <w:rsid w:val="187DF1E3"/>
    <w:rsid w:val="188A073A"/>
    <w:rsid w:val="188A9073"/>
    <w:rsid w:val="18B3964D"/>
    <w:rsid w:val="18B9F899"/>
    <w:rsid w:val="190A7211"/>
    <w:rsid w:val="1912B7C3"/>
    <w:rsid w:val="19369792"/>
    <w:rsid w:val="1955EA01"/>
    <w:rsid w:val="195B019A"/>
    <w:rsid w:val="195F2D84"/>
    <w:rsid w:val="19641729"/>
    <w:rsid w:val="1997EB5B"/>
    <w:rsid w:val="19E6B632"/>
    <w:rsid w:val="19EAC85F"/>
    <w:rsid w:val="1A13062C"/>
    <w:rsid w:val="1A636EBC"/>
    <w:rsid w:val="1A691039"/>
    <w:rsid w:val="1ACF5990"/>
    <w:rsid w:val="1B354FAC"/>
    <w:rsid w:val="1B3EF6D7"/>
    <w:rsid w:val="1B67EF1B"/>
    <w:rsid w:val="1B735FA0"/>
    <w:rsid w:val="1B856516"/>
    <w:rsid w:val="1BA85319"/>
    <w:rsid w:val="1C09FE6F"/>
    <w:rsid w:val="1C6F5C25"/>
    <w:rsid w:val="1C903DF1"/>
    <w:rsid w:val="1CC23C47"/>
    <w:rsid w:val="1D2146B0"/>
    <w:rsid w:val="1D5C524E"/>
    <w:rsid w:val="1D6C9383"/>
    <w:rsid w:val="1D78CE87"/>
    <w:rsid w:val="1DE3B7EC"/>
    <w:rsid w:val="1DFB5531"/>
    <w:rsid w:val="1E18647F"/>
    <w:rsid w:val="1E3D8264"/>
    <w:rsid w:val="1E4673DC"/>
    <w:rsid w:val="1E925C6D"/>
    <w:rsid w:val="1E9657DC"/>
    <w:rsid w:val="1EE083B1"/>
    <w:rsid w:val="1F04990E"/>
    <w:rsid w:val="1F0B12A8"/>
    <w:rsid w:val="1F138200"/>
    <w:rsid w:val="1F1984B0"/>
    <w:rsid w:val="1F3EC30E"/>
    <w:rsid w:val="1F50619A"/>
    <w:rsid w:val="1F8F6307"/>
    <w:rsid w:val="1FB2F98A"/>
    <w:rsid w:val="1FF8B118"/>
    <w:rsid w:val="2009F24C"/>
    <w:rsid w:val="20218B12"/>
    <w:rsid w:val="20296575"/>
    <w:rsid w:val="20688A81"/>
    <w:rsid w:val="2082D223"/>
    <w:rsid w:val="20880D21"/>
    <w:rsid w:val="208A8DAA"/>
    <w:rsid w:val="20AE7B71"/>
    <w:rsid w:val="21021708"/>
    <w:rsid w:val="21A7B558"/>
    <w:rsid w:val="21AD6EA8"/>
    <w:rsid w:val="21B22833"/>
    <w:rsid w:val="21D12AF2"/>
    <w:rsid w:val="21FFE88F"/>
    <w:rsid w:val="224436A3"/>
    <w:rsid w:val="22C915CC"/>
    <w:rsid w:val="22DA6ED0"/>
    <w:rsid w:val="23086116"/>
    <w:rsid w:val="23117FE9"/>
    <w:rsid w:val="232DAC2A"/>
    <w:rsid w:val="23360F3A"/>
    <w:rsid w:val="23DBC1CE"/>
    <w:rsid w:val="2406A7C5"/>
    <w:rsid w:val="2416D5B0"/>
    <w:rsid w:val="24299F80"/>
    <w:rsid w:val="243BC73C"/>
    <w:rsid w:val="247D5F57"/>
    <w:rsid w:val="253FE2FB"/>
    <w:rsid w:val="25554826"/>
    <w:rsid w:val="257B78D4"/>
    <w:rsid w:val="2594FAB3"/>
    <w:rsid w:val="259B9740"/>
    <w:rsid w:val="26085E02"/>
    <w:rsid w:val="26256C81"/>
    <w:rsid w:val="26390306"/>
    <w:rsid w:val="266D5298"/>
    <w:rsid w:val="2687AB4D"/>
    <w:rsid w:val="26B5A8E2"/>
    <w:rsid w:val="26D3CB20"/>
    <w:rsid w:val="271C22D0"/>
    <w:rsid w:val="272ED447"/>
    <w:rsid w:val="278488A1"/>
    <w:rsid w:val="279CCE8B"/>
    <w:rsid w:val="27C3192B"/>
    <w:rsid w:val="27C86D8F"/>
    <w:rsid w:val="27CC36AB"/>
    <w:rsid w:val="27F298E3"/>
    <w:rsid w:val="28A39FA1"/>
    <w:rsid w:val="28BB8A53"/>
    <w:rsid w:val="28D46822"/>
    <w:rsid w:val="29417CE1"/>
    <w:rsid w:val="2A0FF7F0"/>
    <w:rsid w:val="2A12DC66"/>
    <w:rsid w:val="2A13F2D2"/>
    <w:rsid w:val="2A1F9879"/>
    <w:rsid w:val="2A683424"/>
    <w:rsid w:val="2A7CD7B3"/>
    <w:rsid w:val="2AA27DA2"/>
    <w:rsid w:val="2AA54E76"/>
    <w:rsid w:val="2ABE770B"/>
    <w:rsid w:val="2AC19FA1"/>
    <w:rsid w:val="2AC25302"/>
    <w:rsid w:val="2AE0C26E"/>
    <w:rsid w:val="2B1EC643"/>
    <w:rsid w:val="2B432458"/>
    <w:rsid w:val="2B63F92C"/>
    <w:rsid w:val="2BCAD39D"/>
    <w:rsid w:val="2BE0F514"/>
    <w:rsid w:val="2D09E5E4"/>
    <w:rsid w:val="2D20B5F5"/>
    <w:rsid w:val="2D4CD1F4"/>
    <w:rsid w:val="2DA44476"/>
    <w:rsid w:val="2DAD1DD4"/>
    <w:rsid w:val="2DBCCFE0"/>
    <w:rsid w:val="2E3DAEB4"/>
    <w:rsid w:val="2E45FE23"/>
    <w:rsid w:val="2E5EC46E"/>
    <w:rsid w:val="2EFE2C67"/>
    <w:rsid w:val="2F08C16E"/>
    <w:rsid w:val="2F2726DF"/>
    <w:rsid w:val="2F55EE2B"/>
    <w:rsid w:val="2F8FA16E"/>
    <w:rsid w:val="2FA6939F"/>
    <w:rsid w:val="2FD03290"/>
    <w:rsid w:val="2FED1530"/>
    <w:rsid w:val="3020F80A"/>
    <w:rsid w:val="3053933C"/>
    <w:rsid w:val="30857EBF"/>
    <w:rsid w:val="3085F36B"/>
    <w:rsid w:val="30C22A08"/>
    <w:rsid w:val="310519BC"/>
    <w:rsid w:val="310BE6A6"/>
    <w:rsid w:val="32408972"/>
    <w:rsid w:val="32CE0828"/>
    <w:rsid w:val="332FDE5F"/>
    <w:rsid w:val="33389F44"/>
    <w:rsid w:val="33645CB2"/>
    <w:rsid w:val="33C365D9"/>
    <w:rsid w:val="33D7AECE"/>
    <w:rsid w:val="33E208B0"/>
    <w:rsid w:val="33F81B4D"/>
    <w:rsid w:val="344AB769"/>
    <w:rsid w:val="34631291"/>
    <w:rsid w:val="3491D6DC"/>
    <w:rsid w:val="34B3B4E0"/>
    <w:rsid w:val="34C03A29"/>
    <w:rsid w:val="3551F50E"/>
    <w:rsid w:val="356218C4"/>
    <w:rsid w:val="3586D469"/>
    <w:rsid w:val="35894C82"/>
    <w:rsid w:val="35B3A9E9"/>
    <w:rsid w:val="35D4C247"/>
    <w:rsid w:val="35E86292"/>
    <w:rsid w:val="3612AE7E"/>
    <w:rsid w:val="361411FA"/>
    <w:rsid w:val="3629935C"/>
    <w:rsid w:val="36354985"/>
    <w:rsid w:val="36565C6C"/>
    <w:rsid w:val="365681BA"/>
    <w:rsid w:val="365F4756"/>
    <w:rsid w:val="369CE314"/>
    <w:rsid w:val="36C37854"/>
    <w:rsid w:val="36C3DBDB"/>
    <w:rsid w:val="36C7B916"/>
    <w:rsid w:val="36D1248F"/>
    <w:rsid w:val="372FD1DF"/>
    <w:rsid w:val="373EA35D"/>
    <w:rsid w:val="37F9EC6A"/>
    <w:rsid w:val="37FC2285"/>
    <w:rsid w:val="38187EA3"/>
    <w:rsid w:val="381BEAD0"/>
    <w:rsid w:val="38440B7E"/>
    <w:rsid w:val="384D88F6"/>
    <w:rsid w:val="3883B9A8"/>
    <w:rsid w:val="38C92366"/>
    <w:rsid w:val="392B779F"/>
    <w:rsid w:val="393DB9A0"/>
    <w:rsid w:val="396703C5"/>
    <w:rsid w:val="396D9D5C"/>
    <w:rsid w:val="3AAF13C0"/>
    <w:rsid w:val="3AB01BEB"/>
    <w:rsid w:val="3AB4C557"/>
    <w:rsid w:val="3AC66CBA"/>
    <w:rsid w:val="3AD82A2D"/>
    <w:rsid w:val="3B0F5EE5"/>
    <w:rsid w:val="3BDA1F2E"/>
    <w:rsid w:val="3CABF955"/>
    <w:rsid w:val="3CB82C58"/>
    <w:rsid w:val="3CD3CBA6"/>
    <w:rsid w:val="3D3248ED"/>
    <w:rsid w:val="3D3256D1"/>
    <w:rsid w:val="3D3BD912"/>
    <w:rsid w:val="3D48494B"/>
    <w:rsid w:val="3D624456"/>
    <w:rsid w:val="3D6799D1"/>
    <w:rsid w:val="3D751D2C"/>
    <w:rsid w:val="3D7DAB96"/>
    <w:rsid w:val="3D8B141D"/>
    <w:rsid w:val="3DCA7E13"/>
    <w:rsid w:val="3E00E27F"/>
    <w:rsid w:val="3E039B8F"/>
    <w:rsid w:val="3E0DB89B"/>
    <w:rsid w:val="3E10ECD8"/>
    <w:rsid w:val="3E120DE3"/>
    <w:rsid w:val="3E1FEABC"/>
    <w:rsid w:val="3E4E493E"/>
    <w:rsid w:val="3E5571DF"/>
    <w:rsid w:val="3E7B72FC"/>
    <w:rsid w:val="3EDA71E3"/>
    <w:rsid w:val="3EE84E13"/>
    <w:rsid w:val="3EEB7716"/>
    <w:rsid w:val="3F385898"/>
    <w:rsid w:val="3F88B27B"/>
    <w:rsid w:val="3F90C99E"/>
    <w:rsid w:val="3F9E5CD6"/>
    <w:rsid w:val="3FC61CAB"/>
    <w:rsid w:val="3FDFA745"/>
    <w:rsid w:val="4030AA18"/>
    <w:rsid w:val="404A58C9"/>
    <w:rsid w:val="409BC876"/>
    <w:rsid w:val="40CE5EE7"/>
    <w:rsid w:val="40CF9C14"/>
    <w:rsid w:val="40E54888"/>
    <w:rsid w:val="40F10FE2"/>
    <w:rsid w:val="410195A4"/>
    <w:rsid w:val="4108ED12"/>
    <w:rsid w:val="4158FC14"/>
    <w:rsid w:val="417F6635"/>
    <w:rsid w:val="41CB34B5"/>
    <w:rsid w:val="4201DFE8"/>
    <w:rsid w:val="4207B394"/>
    <w:rsid w:val="42185A82"/>
    <w:rsid w:val="422CFFA0"/>
    <w:rsid w:val="4279E9D9"/>
    <w:rsid w:val="42CF0BDC"/>
    <w:rsid w:val="42D1D56B"/>
    <w:rsid w:val="42D965D8"/>
    <w:rsid w:val="42DCCD47"/>
    <w:rsid w:val="42EE708B"/>
    <w:rsid w:val="4316C4F5"/>
    <w:rsid w:val="43DC0FAB"/>
    <w:rsid w:val="43EDABC1"/>
    <w:rsid w:val="4409CA63"/>
    <w:rsid w:val="44122253"/>
    <w:rsid w:val="4425A6A3"/>
    <w:rsid w:val="44666159"/>
    <w:rsid w:val="447955D1"/>
    <w:rsid w:val="45079D65"/>
    <w:rsid w:val="451298A8"/>
    <w:rsid w:val="45314D31"/>
    <w:rsid w:val="455F0ACB"/>
    <w:rsid w:val="45845FD3"/>
    <w:rsid w:val="4587C0E5"/>
    <w:rsid w:val="45C1E98B"/>
    <w:rsid w:val="45C9C8A8"/>
    <w:rsid w:val="45CCF3CC"/>
    <w:rsid w:val="45CD33B6"/>
    <w:rsid w:val="45E47738"/>
    <w:rsid w:val="4601F425"/>
    <w:rsid w:val="462637F9"/>
    <w:rsid w:val="467093D5"/>
    <w:rsid w:val="467476CC"/>
    <w:rsid w:val="46B1A3F8"/>
    <w:rsid w:val="46B2393B"/>
    <w:rsid w:val="46E48ACD"/>
    <w:rsid w:val="46F9AD00"/>
    <w:rsid w:val="47480935"/>
    <w:rsid w:val="4786157A"/>
    <w:rsid w:val="47C26A86"/>
    <w:rsid w:val="47D1EB4A"/>
    <w:rsid w:val="47E8DBF6"/>
    <w:rsid w:val="47FF1FAA"/>
    <w:rsid w:val="48003A30"/>
    <w:rsid w:val="4801F19D"/>
    <w:rsid w:val="48526DC0"/>
    <w:rsid w:val="4859EC70"/>
    <w:rsid w:val="48622329"/>
    <w:rsid w:val="48769557"/>
    <w:rsid w:val="48938B68"/>
    <w:rsid w:val="489F956C"/>
    <w:rsid w:val="48A3926D"/>
    <w:rsid w:val="48B37E03"/>
    <w:rsid w:val="48B4CCF6"/>
    <w:rsid w:val="48C2A081"/>
    <w:rsid w:val="48E93850"/>
    <w:rsid w:val="4902DDD4"/>
    <w:rsid w:val="4908E44E"/>
    <w:rsid w:val="490975A2"/>
    <w:rsid w:val="491CD753"/>
    <w:rsid w:val="494834E1"/>
    <w:rsid w:val="49B67D86"/>
    <w:rsid w:val="49D84D88"/>
    <w:rsid w:val="49FC7530"/>
    <w:rsid w:val="4A39FB8D"/>
    <w:rsid w:val="4A3C09BB"/>
    <w:rsid w:val="4AA6046E"/>
    <w:rsid w:val="4B029622"/>
    <w:rsid w:val="4B3BF0C3"/>
    <w:rsid w:val="4B3C5E4D"/>
    <w:rsid w:val="4B4A680A"/>
    <w:rsid w:val="4B658DC7"/>
    <w:rsid w:val="4B703ACE"/>
    <w:rsid w:val="4BCF322E"/>
    <w:rsid w:val="4C235882"/>
    <w:rsid w:val="4C95A03F"/>
    <w:rsid w:val="4CABD6AE"/>
    <w:rsid w:val="4CDFD48D"/>
    <w:rsid w:val="4CEF11CD"/>
    <w:rsid w:val="4D0C3E1C"/>
    <w:rsid w:val="4D2E8006"/>
    <w:rsid w:val="4D50E001"/>
    <w:rsid w:val="4DAA13D4"/>
    <w:rsid w:val="4DB355ED"/>
    <w:rsid w:val="4E72346E"/>
    <w:rsid w:val="4ED5CE00"/>
    <w:rsid w:val="4EEEA83D"/>
    <w:rsid w:val="4F005B9F"/>
    <w:rsid w:val="4F784C73"/>
    <w:rsid w:val="4FA87B11"/>
    <w:rsid w:val="4FB115A6"/>
    <w:rsid w:val="5008398C"/>
    <w:rsid w:val="500A05B1"/>
    <w:rsid w:val="50208B55"/>
    <w:rsid w:val="5044181F"/>
    <w:rsid w:val="5070DD5B"/>
    <w:rsid w:val="50B55375"/>
    <w:rsid w:val="50CC464E"/>
    <w:rsid w:val="50D8CB20"/>
    <w:rsid w:val="50EE6921"/>
    <w:rsid w:val="512663BB"/>
    <w:rsid w:val="514EB917"/>
    <w:rsid w:val="514ED6D9"/>
    <w:rsid w:val="515E0E60"/>
    <w:rsid w:val="519B9ED9"/>
    <w:rsid w:val="51E27EE5"/>
    <w:rsid w:val="5204EA9A"/>
    <w:rsid w:val="52158C03"/>
    <w:rsid w:val="5221B02F"/>
    <w:rsid w:val="52607B90"/>
    <w:rsid w:val="527854C0"/>
    <w:rsid w:val="52908F78"/>
    <w:rsid w:val="52D71DAF"/>
    <w:rsid w:val="52FC1966"/>
    <w:rsid w:val="530189E0"/>
    <w:rsid w:val="531939F4"/>
    <w:rsid w:val="5344DF90"/>
    <w:rsid w:val="537BEBDC"/>
    <w:rsid w:val="5382FD0D"/>
    <w:rsid w:val="53A4DB8F"/>
    <w:rsid w:val="53F74349"/>
    <w:rsid w:val="541974A7"/>
    <w:rsid w:val="545FED64"/>
    <w:rsid w:val="5470B1BB"/>
    <w:rsid w:val="54BC0B27"/>
    <w:rsid w:val="54BE3F7B"/>
    <w:rsid w:val="54D632D7"/>
    <w:rsid w:val="54F891B8"/>
    <w:rsid w:val="5509AF99"/>
    <w:rsid w:val="55502C38"/>
    <w:rsid w:val="5571C56A"/>
    <w:rsid w:val="5574B15D"/>
    <w:rsid w:val="55DDFAED"/>
    <w:rsid w:val="561EEE47"/>
    <w:rsid w:val="56770AA5"/>
    <w:rsid w:val="572B4BBD"/>
    <w:rsid w:val="57615ECC"/>
    <w:rsid w:val="57E931EF"/>
    <w:rsid w:val="581A6F30"/>
    <w:rsid w:val="581DAD07"/>
    <w:rsid w:val="585F5431"/>
    <w:rsid w:val="58A98303"/>
    <w:rsid w:val="58E27ADD"/>
    <w:rsid w:val="58E2C774"/>
    <w:rsid w:val="58EAA7F0"/>
    <w:rsid w:val="59814130"/>
    <w:rsid w:val="5985AB65"/>
    <w:rsid w:val="59912E01"/>
    <w:rsid w:val="5994467C"/>
    <w:rsid w:val="5A0929F5"/>
    <w:rsid w:val="5A10F554"/>
    <w:rsid w:val="5A4F8EBC"/>
    <w:rsid w:val="5A9C2814"/>
    <w:rsid w:val="5B2CB5E4"/>
    <w:rsid w:val="5B33F6DB"/>
    <w:rsid w:val="5B5216CC"/>
    <w:rsid w:val="5B70C62F"/>
    <w:rsid w:val="5B70C830"/>
    <w:rsid w:val="5B7906B2"/>
    <w:rsid w:val="5B7980C2"/>
    <w:rsid w:val="5B8A02B5"/>
    <w:rsid w:val="5C0EC98F"/>
    <w:rsid w:val="5C0EDCAC"/>
    <w:rsid w:val="5C1D4C12"/>
    <w:rsid w:val="5C32BF9E"/>
    <w:rsid w:val="5C73A131"/>
    <w:rsid w:val="5C99C537"/>
    <w:rsid w:val="5CB0D341"/>
    <w:rsid w:val="5D94473F"/>
    <w:rsid w:val="5DD15F84"/>
    <w:rsid w:val="5DDA395E"/>
    <w:rsid w:val="5E181254"/>
    <w:rsid w:val="5E2E9AC4"/>
    <w:rsid w:val="5E7DA7B1"/>
    <w:rsid w:val="5F02DE03"/>
    <w:rsid w:val="5F3FDF6A"/>
    <w:rsid w:val="5F78CD1A"/>
    <w:rsid w:val="5F9073C9"/>
    <w:rsid w:val="5FA239F9"/>
    <w:rsid w:val="5FE85DE1"/>
    <w:rsid w:val="5FF9A314"/>
    <w:rsid w:val="60AFA947"/>
    <w:rsid w:val="60D075EF"/>
    <w:rsid w:val="60D90E4D"/>
    <w:rsid w:val="619FDFD9"/>
    <w:rsid w:val="61C3F8E2"/>
    <w:rsid w:val="62571932"/>
    <w:rsid w:val="625E83E2"/>
    <w:rsid w:val="62AAAC9F"/>
    <w:rsid w:val="62C20732"/>
    <w:rsid w:val="62F0636E"/>
    <w:rsid w:val="6354CB9B"/>
    <w:rsid w:val="63613DDA"/>
    <w:rsid w:val="636D785A"/>
    <w:rsid w:val="63E76F01"/>
    <w:rsid w:val="63F8E792"/>
    <w:rsid w:val="640D2202"/>
    <w:rsid w:val="641C9763"/>
    <w:rsid w:val="642D7537"/>
    <w:rsid w:val="648AA6B6"/>
    <w:rsid w:val="64EF2EC0"/>
    <w:rsid w:val="6576FE60"/>
    <w:rsid w:val="65AAC228"/>
    <w:rsid w:val="65F8DDBF"/>
    <w:rsid w:val="65FC3627"/>
    <w:rsid w:val="660F22DB"/>
    <w:rsid w:val="663049EC"/>
    <w:rsid w:val="66664DFD"/>
    <w:rsid w:val="66C9A664"/>
    <w:rsid w:val="66E9BF9C"/>
    <w:rsid w:val="66EAE95B"/>
    <w:rsid w:val="67184B5B"/>
    <w:rsid w:val="6746FF10"/>
    <w:rsid w:val="676C3771"/>
    <w:rsid w:val="67D012CC"/>
    <w:rsid w:val="686E4D71"/>
    <w:rsid w:val="687C2D77"/>
    <w:rsid w:val="687E0DEC"/>
    <w:rsid w:val="6895E4F9"/>
    <w:rsid w:val="69023C9F"/>
    <w:rsid w:val="692A8C54"/>
    <w:rsid w:val="69AB9FCF"/>
    <w:rsid w:val="69E7086A"/>
    <w:rsid w:val="6A22BD18"/>
    <w:rsid w:val="6A5AFA2B"/>
    <w:rsid w:val="6A6DC409"/>
    <w:rsid w:val="6A97FDBF"/>
    <w:rsid w:val="6A985583"/>
    <w:rsid w:val="6AEC2E58"/>
    <w:rsid w:val="6B06DFDB"/>
    <w:rsid w:val="6B18C90A"/>
    <w:rsid w:val="6BD0608C"/>
    <w:rsid w:val="6BD8F05A"/>
    <w:rsid w:val="6BFC2D38"/>
    <w:rsid w:val="6C7824B9"/>
    <w:rsid w:val="6CB05221"/>
    <w:rsid w:val="6D340E14"/>
    <w:rsid w:val="6D389EEE"/>
    <w:rsid w:val="6D471342"/>
    <w:rsid w:val="6D9739D2"/>
    <w:rsid w:val="6DD37EB8"/>
    <w:rsid w:val="6DF1B9F8"/>
    <w:rsid w:val="6DF5F1D1"/>
    <w:rsid w:val="6E8B8732"/>
    <w:rsid w:val="6E8C88DE"/>
    <w:rsid w:val="6E952108"/>
    <w:rsid w:val="6ECDF5D6"/>
    <w:rsid w:val="6F17986F"/>
    <w:rsid w:val="6F9279ED"/>
    <w:rsid w:val="6FAE3B00"/>
    <w:rsid w:val="6FE25847"/>
    <w:rsid w:val="6FE55259"/>
    <w:rsid w:val="6FF628EA"/>
    <w:rsid w:val="706BBEBF"/>
    <w:rsid w:val="70728FB7"/>
    <w:rsid w:val="70A609E3"/>
    <w:rsid w:val="70DA9C24"/>
    <w:rsid w:val="7100EB9E"/>
    <w:rsid w:val="7116E0FA"/>
    <w:rsid w:val="711B1298"/>
    <w:rsid w:val="7120CAFE"/>
    <w:rsid w:val="71470D69"/>
    <w:rsid w:val="719DB9CC"/>
    <w:rsid w:val="71D016F0"/>
    <w:rsid w:val="720F096F"/>
    <w:rsid w:val="724FA571"/>
    <w:rsid w:val="7276E5AC"/>
    <w:rsid w:val="7310C257"/>
    <w:rsid w:val="731191FB"/>
    <w:rsid w:val="73374C7A"/>
    <w:rsid w:val="73506B12"/>
    <w:rsid w:val="73880343"/>
    <w:rsid w:val="73BB4CAE"/>
    <w:rsid w:val="73D2E61A"/>
    <w:rsid w:val="7416A91A"/>
    <w:rsid w:val="745D591F"/>
    <w:rsid w:val="7497BE38"/>
    <w:rsid w:val="74AD1055"/>
    <w:rsid w:val="74C1BBBF"/>
    <w:rsid w:val="74E7D29C"/>
    <w:rsid w:val="74EB28F7"/>
    <w:rsid w:val="74EBD2D3"/>
    <w:rsid w:val="751155A0"/>
    <w:rsid w:val="75398BE2"/>
    <w:rsid w:val="75A06F62"/>
    <w:rsid w:val="75E425F6"/>
    <w:rsid w:val="760E567D"/>
    <w:rsid w:val="7638E4C5"/>
    <w:rsid w:val="76935ACB"/>
    <w:rsid w:val="76EE7A41"/>
    <w:rsid w:val="7702A520"/>
    <w:rsid w:val="77330752"/>
    <w:rsid w:val="77570726"/>
    <w:rsid w:val="77D29C6F"/>
    <w:rsid w:val="77F32C3A"/>
    <w:rsid w:val="780FC498"/>
    <w:rsid w:val="782D37FE"/>
    <w:rsid w:val="78369323"/>
    <w:rsid w:val="7874A7F6"/>
    <w:rsid w:val="78A0EC00"/>
    <w:rsid w:val="78A4F13A"/>
    <w:rsid w:val="78A7BA19"/>
    <w:rsid w:val="78B559D6"/>
    <w:rsid w:val="78C2BC89"/>
    <w:rsid w:val="78D8C39F"/>
    <w:rsid w:val="7922496A"/>
    <w:rsid w:val="793EDC06"/>
    <w:rsid w:val="7941AB95"/>
    <w:rsid w:val="79657F55"/>
    <w:rsid w:val="79676FCE"/>
    <w:rsid w:val="79AF76F9"/>
    <w:rsid w:val="79FD357A"/>
    <w:rsid w:val="79FF7F26"/>
    <w:rsid w:val="7A2D584C"/>
    <w:rsid w:val="7A666617"/>
    <w:rsid w:val="7AE83F3A"/>
    <w:rsid w:val="7B0FC3F5"/>
    <w:rsid w:val="7B1BD20E"/>
    <w:rsid w:val="7B6A688F"/>
    <w:rsid w:val="7B729C5F"/>
    <w:rsid w:val="7B9869BC"/>
    <w:rsid w:val="7BC557CA"/>
    <w:rsid w:val="7C19EB67"/>
    <w:rsid w:val="7C4D5FD1"/>
    <w:rsid w:val="7C6A860F"/>
    <w:rsid w:val="7C80F1FE"/>
    <w:rsid w:val="7CC1639F"/>
    <w:rsid w:val="7CD316A5"/>
    <w:rsid w:val="7DC34762"/>
    <w:rsid w:val="7DCE5F84"/>
    <w:rsid w:val="7DCF5C51"/>
    <w:rsid w:val="7E74511E"/>
    <w:rsid w:val="7EBE2B9B"/>
    <w:rsid w:val="7EBFF623"/>
    <w:rsid w:val="7ED166EF"/>
    <w:rsid w:val="7EF7CC2C"/>
    <w:rsid w:val="7F230169"/>
    <w:rsid w:val="7F60BE90"/>
    <w:rsid w:val="7F6FE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C67EF"/>
  <w15:chartTrackingRefBased/>
  <w15:docId w15:val="{114670FD-6F2E-4349-BFA4-C883C670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heme="minorBidi"/>
        <w:kern w:val="2"/>
        <w:sz w:val="138"/>
        <w:szCs w:val="13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E2"/>
    <w:pPr>
      <w:widowControl w:val="0"/>
      <w:spacing w:after="0" w:line="240" w:lineRule="auto"/>
      <w:jc w:val="both"/>
    </w:pPr>
    <w:rPr>
      <w:rFonts w:ascii="DengXian" w:eastAsia="DengXian" w:hAnsi="DengXian" w:cs="Times New Roman"/>
      <w:sz w:val="21"/>
      <w:szCs w:val="22"/>
      <w:lang w:eastAsia="zh-CN"/>
      <w14:ligatures w14:val="none"/>
    </w:rPr>
  </w:style>
  <w:style w:type="paragraph" w:styleId="Heading1">
    <w:name w:val="heading 1"/>
    <w:basedOn w:val="Normal"/>
    <w:next w:val="Normal"/>
    <w:link w:val="Heading1Char"/>
    <w:uiPriority w:val="9"/>
    <w:qFormat/>
    <w:rsid w:val="5382FD0D"/>
    <w:pPr>
      <w:keepNext/>
      <w:keepLines/>
      <w:spacing w:before="240"/>
      <w:outlineLvl w:val="0"/>
    </w:pPr>
    <w:rPr>
      <w:rFonts w:asciiTheme="majorHAnsi" w:eastAsiaTheme="majorEastAsia" w:hAnsiTheme="majorHAnsi" w:cstheme="majorBidi"/>
      <w:noProof/>
      <w:color w:val="2F5496" w:themeColor="accent1" w:themeShade="BF"/>
      <w:sz w:val="32"/>
      <w:szCs w:val="32"/>
      <w:lang w:val="mn-MN"/>
    </w:rPr>
  </w:style>
  <w:style w:type="paragraph" w:styleId="Heading2">
    <w:name w:val="heading 2"/>
    <w:basedOn w:val="Normal"/>
    <w:next w:val="Normal"/>
    <w:link w:val="Heading2Char"/>
    <w:uiPriority w:val="9"/>
    <w:unhideWhenUsed/>
    <w:qFormat/>
    <w:rsid w:val="006E79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5382FD0D"/>
    <w:rPr>
      <w:rFonts w:asciiTheme="majorHAnsi" w:eastAsiaTheme="majorEastAsia" w:hAnsiTheme="majorHAnsi" w:cstheme="majorBidi"/>
      <w:noProof/>
      <w:color w:val="2F5496" w:themeColor="accent1" w:themeShade="BF"/>
      <w:sz w:val="32"/>
      <w:szCs w:val="32"/>
      <w:lang w:val="mn-MN" w:eastAsia="zh-CN" w:bidi="ar-SA"/>
    </w:rPr>
  </w:style>
  <w:style w:type="character" w:customStyle="1" w:styleId="Heading2Char">
    <w:name w:val="Heading 2 Char"/>
    <w:basedOn w:val="DefaultParagraphFont"/>
    <w:link w:val="Heading2"/>
    <w:uiPriority w:val="9"/>
    <w:rsid w:val="006E79E2"/>
    <w:rPr>
      <w:rFonts w:asciiTheme="majorHAnsi" w:eastAsiaTheme="majorEastAsia" w:hAnsiTheme="majorHAnsi" w:cstheme="majorBidi"/>
      <w:color w:val="2F5496" w:themeColor="accent1" w:themeShade="BF"/>
      <w:sz w:val="26"/>
      <w:szCs w:val="26"/>
      <w:lang w:eastAsia="zh-CN"/>
      <w14:ligatures w14:val="none"/>
    </w:rPr>
  </w:style>
  <w:style w:type="paragraph" w:styleId="ListParagraph">
    <w:name w:val="List Paragraph"/>
    <w:basedOn w:val="Normal"/>
    <w:uiPriority w:val="34"/>
    <w:qFormat/>
    <w:rsid w:val="006E79E2"/>
    <w:pPr>
      <w:ind w:left="720"/>
      <w:contextualSpacing/>
    </w:pPr>
  </w:style>
  <w:style w:type="table" w:styleId="TableGrid">
    <w:name w:val="Table Grid"/>
    <w:basedOn w:val="TableNormal"/>
    <w:uiPriority w:val="39"/>
    <w:qFormat/>
    <w:rsid w:val="006E79E2"/>
    <w:pPr>
      <w:spacing w:after="0" w:line="240" w:lineRule="auto"/>
      <w:ind w:left="567" w:hanging="567"/>
      <w:jc w:val="both"/>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2A9B"/>
    <w:pPr>
      <w:spacing w:after="0" w:line="240" w:lineRule="auto"/>
    </w:pPr>
    <w:rPr>
      <w:rFonts w:ascii="DengXian" w:eastAsia="DengXian" w:hAnsi="DengXian" w:cs="Times New Roman"/>
      <w:sz w:val="21"/>
      <w:szCs w:val="22"/>
      <w:lang w:eastAsia="zh-CN"/>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DengXian" w:eastAsia="DengXian" w:hAnsi="DengXian" w:cs="Times New Roman"/>
      <w:sz w:val="20"/>
      <w:szCs w:val="20"/>
      <w:lang w:eastAsia="zh-CN"/>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A605E"/>
    <w:rPr>
      <w:b/>
      <w:bCs/>
    </w:rPr>
  </w:style>
  <w:style w:type="character" w:customStyle="1" w:styleId="CommentSubjectChar">
    <w:name w:val="Comment Subject Char"/>
    <w:basedOn w:val="CommentTextChar"/>
    <w:link w:val="CommentSubject"/>
    <w:uiPriority w:val="99"/>
    <w:semiHidden/>
    <w:rsid w:val="00BA605E"/>
    <w:rPr>
      <w:rFonts w:ascii="DengXian" w:eastAsia="DengXian" w:hAnsi="DengXian" w:cs="Times New Roman"/>
      <w:b/>
      <w:bCs/>
      <w:sz w:val="20"/>
      <w:szCs w:val="20"/>
      <w:lang w:eastAsia="zh-CN"/>
      <w14:ligatures w14:val="none"/>
    </w:rPr>
  </w:style>
  <w:style w:type="paragraph" w:styleId="TOCHeading">
    <w:name w:val="TOC Heading"/>
    <w:basedOn w:val="Heading1"/>
    <w:next w:val="Normal"/>
    <w:uiPriority w:val="39"/>
    <w:unhideWhenUsed/>
    <w:qFormat/>
    <w:rsid w:val="5382FD0D"/>
    <w:pPr>
      <w:widowControl/>
      <w:jc w:val="left"/>
    </w:pPr>
    <w:rPr>
      <w:lang w:eastAsia="en-US"/>
    </w:rPr>
  </w:style>
  <w:style w:type="paragraph" w:styleId="TOC1">
    <w:name w:val="toc 1"/>
    <w:basedOn w:val="Normal"/>
    <w:next w:val="Normal"/>
    <w:autoRedefine/>
    <w:uiPriority w:val="39"/>
    <w:unhideWhenUsed/>
    <w:rsid w:val="00562E04"/>
    <w:pPr>
      <w:tabs>
        <w:tab w:val="right" w:leader="dot" w:pos="9344"/>
      </w:tabs>
      <w:spacing w:after="100"/>
    </w:pPr>
    <w:rPr>
      <w:rFonts w:ascii="Arial" w:eastAsia="Arial" w:hAnsi="Arial" w:cs="Arial"/>
      <w:b/>
      <w:bCs/>
      <w:noProof/>
      <w:sz w:val="22"/>
      <w:lang w:val="mn-MN"/>
    </w:rPr>
  </w:style>
  <w:style w:type="paragraph" w:styleId="TOC2">
    <w:name w:val="toc 2"/>
    <w:basedOn w:val="Normal"/>
    <w:next w:val="Normal"/>
    <w:autoRedefine/>
    <w:uiPriority w:val="39"/>
    <w:unhideWhenUsed/>
    <w:rsid w:val="0080152B"/>
    <w:pPr>
      <w:spacing w:after="100"/>
      <w:ind w:left="210"/>
    </w:pPr>
  </w:style>
  <w:style w:type="character" w:styleId="Hyperlink">
    <w:name w:val="Hyperlink"/>
    <w:basedOn w:val="DefaultParagraphFont"/>
    <w:uiPriority w:val="99"/>
    <w:unhideWhenUsed/>
    <w:rsid w:val="0080152B"/>
    <w:rPr>
      <w:color w:val="0563C1" w:themeColor="hyperlink"/>
      <w:u w:val="single"/>
    </w:rPr>
  </w:style>
  <w:style w:type="paragraph" w:styleId="NoSpacing">
    <w:name w:val="No Spacing"/>
    <w:link w:val="NoSpacingChar"/>
    <w:uiPriority w:val="1"/>
    <w:qFormat/>
    <w:rsid w:val="00B4694D"/>
    <w:pPr>
      <w:spacing w:after="0" w:line="240" w:lineRule="auto"/>
    </w:pPr>
    <w:rPr>
      <w:rFonts w:asciiTheme="minorHAnsi" w:eastAsiaTheme="minorEastAsia" w:hAnsiTheme="minorHAnsi"/>
      <w:kern w:val="0"/>
      <w:sz w:val="22"/>
      <w:szCs w:val="22"/>
      <w14:ligatures w14:val="none"/>
    </w:rPr>
  </w:style>
  <w:style w:type="character" w:customStyle="1" w:styleId="NoSpacingChar">
    <w:name w:val="No Spacing Char"/>
    <w:basedOn w:val="DefaultParagraphFont"/>
    <w:link w:val="NoSpacing"/>
    <w:uiPriority w:val="1"/>
    <w:rsid w:val="00B4694D"/>
    <w:rPr>
      <w:rFonts w:asciiTheme="minorHAnsi" w:eastAsiaTheme="minorEastAsia" w:hAnsiTheme="minorHAnsi"/>
      <w:kern w:val="0"/>
      <w:sz w:val="22"/>
      <w:szCs w:val="22"/>
      <w14:ligatures w14:val="none"/>
    </w:rPr>
  </w:style>
  <w:style w:type="paragraph" w:styleId="Header">
    <w:name w:val="header"/>
    <w:basedOn w:val="Normal"/>
    <w:link w:val="HeaderChar"/>
    <w:uiPriority w:val="99"/>
    <w:unhideWhenUsed/>
    <w:rsid w:val="00B4694D"/>
    <w:pPr>
      <w:tabs>
        <w:tab w:val="center" w:pos="4680"/>
        <w:tab w:val="right" w:pos="9360"/>
      </w:tabs>
    </w:pPr>
  </w:style>
  <w:style w:type="character" w:customStyle="1" w:styleId="HeaderChar">
    <w:name w:val="Header Char"/>
    <w:basedOn w:val="DefaultParagraphFont"/>
    <w:link w:val="Header"/>
    <w:uiPriority w:val="99"/>
    <w:rsid w:val="00B4694D"/>
    <w:rPr>
      <w:rFonts w:ascii="DengXian" w:eastAsia="DengXian" w:hAnsi="DengXian" w:cs="Times New Roman"/>
      <w:sz w:val="21"/>
      <w:szCs w:val="22"/>
      <w:lang w:eastAsia="zh-CN"/>
      <w14:ligatures w14:val="none"/>
    </w:rPr>
  </w:style>
  <w:style w:type="paragraph" w:styleId="Footer">
    <w:name w:val="footer"/>
    <w:basedOn w:val="Normal"/>
    <w:link w:val="FooterChar"/>
    <w:uiPriority w:val="99"/>
    <w:unhideWhenUsed/>
    <w:rsid w:val="00B4694D"/>
    <w:pPr>
      <w:tabs>
        <w:tab w:val="center" w:pos="4680"/>
        <w:tab w:val="right" w:pos="9360"/>
      </w:tabs>
    </w:pPr>
  </w:style>
  <w:style w:type="character" w:customStyle="1" w:styleId="FooterChar">
    <w:name w:val="Footer Char"/>
    <w:basedOn w:val="DefaultParagraphFont"/>
    <w:link w:val="Footer"/>
    <w:uiPriority w:val="99"/>
    <w:rsid w:val="00B4694D"/>
    <w:rPr>
      <w:rFonts w:ascii="DengXian" w:eastAsia="DengXian" w:hAnsi="DengXian" w:cs="Times New Roman"/>
      <w:sz w:val="21"/>
      <w:szCs w:val="22"/>
      <w:lang w:eastAsia="zh-CN"/>
      <w14:ligatures w14:val="none"/>
    </w:rPr>
  </w:style>
  <w:style w:type="numbering" w:customStyle="1" w:styleId="Style1">
    <w:name w:val="Style1"/>
    <w:uiPriority w:val="99"/>
    <w:rsid w:val="00565330"/>
    <w:pPr>
      <w:numPr>
        <w:numId w:val="5"/>
      </w:numPr>
    </w:pPr>
  </w:style>
  <w:style w:type="numbering" w:customStyle="1" w:styleId="Style2">
    <w:name w:val="Style2"/>
    <w:uiPriority w:val="99"/>
    <w:rsid w:val="00565330"/>
    <w:pPr>
      <w:numPr>
        <w:numId w:val="7"/>
      </w:numPr>
    </w:pPr>
  </w:style>
  <w:style w:type="paragraph" w:styleId="TOC3">
    <w:name w:val="toc 3"/>
    <w:basedOn w:val="Normal"/>
    <w:next w:val="Normal"/>
    <w:autoRedefine/>
    <w:uiPriority w:val="39"/>
    <w:unhideWhenUsed/>
    <w:rsid w:val="006F3E0A"/>
    <w:pPr>
      <w:widowControl/>
      <w:spacing w:after="100" w:line="259" w:lineRule="auto"/>
      <w:ind w:left="440"/>
      <w:jc w:val="left"/>
    </w:pPr>
    <w:rPr>
      <w:rFonts w:asciiTheme="minorHAnsi" w:eastAsiaTheme="minorEastAsia" w:hAnsiTheme="minorHAns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bff30a-71e2-4574-8dfa-fd1548e0fa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DB69328E3DE439CE9F4E882046372" ma:contentTypeVersion="12" ma:contentTypeDescription="Create a new document." ma:contentTypeScope="" ma:versionID="fd8718aea5234c1319a28e12e61de675">
  <xsd:schema xmlns:xsd="http://www.w3.org/2001/XMLSchema" xmlns:xs="http://www.w3.org/2001/XMLSchema" xmlns:p="http://schemas.microsoft.com/office/2006/metadata/properties" xmlns:ns3="6cbff30a-71e2-4574-8dfa-fd1548e0fae3" xmlns:ns4="d2cd6dd3-e464-45cf-9210-290ed1582485" targetNamespace="http://schemas.microsoft.com/office/2006/metadata/properties" ma:root="true" ma:fieldsID="3d27e015c9c5a2cabf4a95f1a31e56bc" ns3:_="" ns4:_="">
    <xsd:import namespace="6cbff30a-71e2-4574-8dfa-fd1548e0fae3"/>
    <xsd:import namespace="d2cd6dd3-e464-45cf-9210-290ed158248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f30a-71e2-4574-8dfa-fd1548e0fae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d6dd3-e464-45cf-9210-290ed1582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DDF0C-5A30-46D6-BA8E-11DC9BA2E095}">
  <ds:schemaRefs>
    <ds:schemaRef ds:uri="http://schemas.microsoft.com/sharepoint/v3/contenttype/forms"/>
  </ds:schemaRefs>
</ds:datastoreItem>
</file>

<file path=customXml/itemProps2.xml><?xml version="1.0" encoding="utf-8"?>
<ds:datastoreItem xmlns:ds="http://schemas.openxmlformats.org/officeDocument/2006/customXml" ds:itemID="{AB245D2F-E271-4E14-9D80-325AFEE5E278}">
  <ds:schemaRefs>
    <ds:schemaRef ds:uri="http://schemas.microsoft.com/office/2006/metadata/properties"/>
    <ds:schemaRef ds:uri="http://schemas.microsoft.com/office/infopath/2007/PartnerControls"/>
    <ds:schemaRef ds:uri="6cbff30a-71e2-4574-8dfa-fd1548e0fae3"/>
  </ds:schemaRefs>
</ds:datastoreItem>
</file>

<file path=customXml/itemProps3.xml><?xml version="1.0" encoding="utf-8"?>
<ds:datastoreItem xmlns:ds="http://schemas.openxmlformats.org/officeDocument/2006/customXml" ds:itemID="{A00B7171-623E-45E2-A521-3F685867EFDA}">
  <ds:schemaRefs>
    <ds:schemaRef ds:uri="http://schemas.openxmlformats.org/officeDocument/2006/bibliography"/>
  </ds:schemaRefs>
</ds:datastoreItem>
</file>

<file path=customXml/itemProps4.xml><?xml version="1.0" encoding="utf-8"?>
<ds:datastoreItem xmlns:ds="http://schemas.openxmlformats.org/officeDocument/2006/customXml" ds:itemID="{1D20ECAF-0AC5-4A89-8632-60DCEA934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f30a-71e2-4574-8dfa-fd1548e0fae3"/>
    <ds:schemaRef ds:uri="d2cd6dd3-e464-45cf-9210-290ed158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Shatar Ts</dc:creator>
  <cp:keywords/>
  <dc:description/>
  <cp:lastModifiedBy>Gantigmaa o</cp:lastModifiedBy>
  <cp:revision>14</cp:revision>
  <dcterms:created xsi:type="dcterms:W3CDTF">2024-08-29T03:21:00Z</dcterms:created>
  <dcterms:modified xsi:type="dcterms:W3CDTF">2024-08-30T09:17:00Z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0x01010045DDB69328E3DE439CE9F4E882046372</vt:lpwstr>
  </property>
  <property fmtid="{D5CDD505-2E9C-101B-9397-08002B2CF9AE}" pid="3" name="GrammarlyDocumentId">
    <vt:lpwstr>8739f7d4f1936545791e16f1ccc9c4d1c4609728c7fad21a5b2d1d395f3fd7e9</vt:lpwstr>
  </property>
</Properties>
</file>