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96EB8" w:rsidRPr="00C134A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mn-MN"/>
        </w:rPr>
      </w:pPr>
    </w:p>
    <w:p w14:paraId="0A37501D" w14:textId="77777777" w:rsidR="00096EB8" w:rsidRDefault="00096EB8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8A211" w14:textId="72CE56DD" w:rsidR="00CE2E44" w:rsidRDefault="00CE2E44" w:rsidP="001A27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763AE" w14:textId="77E7ECBD" w:rsidR="00CE2E44" w:rsidRPr="00AE0B83" w:rsidRDefault="00CE2E44" w:rsidP="001A27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20978" w14:textId="77777777" w:rsidR="00CE2E44" w:rsidRPr="00AE0B83" w:rsidRDefault="00CE2E44" w:rsidP="001A27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096EB8" w:rsidRPr="00AE0B83" w:rsidRDefault="00096EB8" w:rsidP="001A27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623A5FE9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47E4828" w14:textId="2BA3108E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9BEF253" w14:textId="1D6332B8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9D8B26" w14:textId="13EFDD2A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4045C1D" w14:textId="664EB14B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3F469ED" w14:textId="0290A795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279A3A0" w14:textId="0F86CFDA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1E09470" w14:textId="5FAB7262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F4FFE3B" w14:textId="4AD8F519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3FADDB" w14:textId="25FD6202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A5AA18" w14:textId="627B0188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3F69BB2" w14:textId="46BFB49C" w:rsidR="005D4C75" w:rsidRPr="00AE0B83" w:rsidRDefault="005D4C75" w:rsidP="0013001E">
      <w:pPr>
        <w:pStyle w:val="Normal1"/>
        <w:rPr>
          <w:rFonts w:ascii="Arial" w:hAnsi="Arial" w:cs="Arial"/>
        </w:rPr>
      </w:pPr>
    </w:p>
    <w:p w14:paraId="4380A04F" w14:textId="77777777" w:rsidR="005D4C75" w:rsidRPr="00AE0B83" w:rsidRDefault="005D4C75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4EAFD9C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94D5A5" w14:textId="77777777" w:rsidR="001A27DC" w:rsidRPr="00AE0B83" w:rsidRDefault="001A27DC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DEEC669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72B729D" w14:textId="08B9AEFC" w:rsidR="00096EB8" w:rsidRPr="00AE0B83" w:rsidRDefault="00392824" w:rsidP="003928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AE0B83">
        <w:rPr>
          <w:rFonts w:ascii="Arial" w:hAnsi="Arial" w:cs="Arial"/>
          <w:b/>
          <w:sz w:val="24"/>
          <w:szCs w:val="24"/>
        </w:rPr>
        <w:t xml:space="preserve">ASSESSMENT </w:t>
      </w:r>
      <w:r w:rsidR="0013001E" w:rsidRPr="00AE0B83">
        <w:rPr>
          <w:rFonts w:ascii="Arial" w:hAnsi="Arial" w:cs="Arial"/>
          <w:b/>
          <w:sz w:val="24"/>
          <w:szCs w:val="24"/>
        </w:rPr>
        <w:t xml:space="preserve">METHODOLOGY </w:t>
      </w:r>
      <w:r w:rsidRPr="00AE0B83">
        <w:rPr>
          <w:rFonts w:ascii="Arial" w:hAnsi="Arial" w:cs="Arial"/>
          <w:b/>
          <w:sz w:val="24"/>
          <w:szCs w:val="24"/>
        </w:rPr>
        <w:t xml:space="preserve">FOR IMPLEMENTATION OF </w:t>
      </w:r>
      <w:r w:rsidR="001A27DC" w:rsidRPr="00AE0B83">
        <w:rPr>
          <w:rFonts w:ascii="Arial" w:hAnsi="Arial" w:cs="Arial"/>
          <w:b/>
          <w:sz w:val="24"/>
          <w:szCs w:val="24"/>
          <w:lang w:val="mn-MN"/>
        </w:rPr>
        <w:t>“</w:t>
      </w:r>
      <w:r w:rsidR="0013001E" w:rsidRPr="00AE0B83">
        <w:rPr>
          <w:rFonts w:ascii="Arial" w:hAnsi="Arial" w:cs="Arial"/>
          <w:b/>
          <w:sz w:val="24"/>
          <w:szCs w:val="24"/>
        </w:rPr>
        <w:t>CORPORATE</w:t>
      </w:r>
      <w:r w:rsidR="00564D25" w:rsidRPr="00AE0B83">
        <w:rPr>
          <w:rFonts w:ascii="Arial" w:hAnsi="Arial" w:cs="Arial"/>
          <w:b/>
          <w:sz w:val="24"/>
          <w:szCs w:val="24"/>
        </w:rPr>
        <w:t xml:space="preserve"> </w:t>
      </w:r>
      <w:r w:rsidRPr="00AE0B83">
        <w:rPr>
          <w:rFonts w:ascii="Arial" w:hAnsi="Arial" w:cs="Arial"/>
          <w:b/>
          <w:sz w:val="24"/>
          <w:szCs w:val="24"/>
        </w:rPr>
        <w:t>GOVERNANCE CODE</w:t>
      </w:r>
      <w:r w:rsidR="001A27DC" w:rsidRPr="00AE0B83">
        <w:rPr>
          <w:rFonts w:ascii="Arial" w:hAnsi="Arial" w:cs="Arial"/>
          <w:b/>
          <w:sz w:val="24"/>
          <w:szCs w:val="24"/>
          <w:lang w:val="mn-MN"/>
        </w:rPr>
        <w:t>”</w:t>
      </w:r>
    </w:p>
    <w:p w14:paraId="3656B9AB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FB0818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9F31CB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128261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2486C05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101652C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99056E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99C43A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DDBEF00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461D779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F2D8B6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FB78278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FC39945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562CB0E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4CE0A41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2EBF3C5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8CE6F91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1CDCEAD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B9E253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3DE523C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2E56223" w14:textId="77777777" w:rsidR="001C4D88" w:rsidRPr="00AE0B83" w:rsidRDefault="001C4D8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7547A01" w14:textId="0C31CD53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9EB248" w14:textId="77777777" w:rsidR="00CE2E44" w:rsidRPr="00AE0B83" w:rsidRDefault="00CE2E44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43CB0F" w14:textId="77777777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</w:p>
    <w:p w14:paraId="45EEFDA8" w14:textId="77777777" w:rsidR="00440326" w:rsidRPr="00AE0B83" w:rsidRDefault="00440326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</w:p>
    <w:p w14:paraId="00B7F9FA" w14:textId="0970D390" w:rsidR="00096EB8" w:rsidRPr="00AE0B83" w:rsidRDefault="00440326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AE0B83">
        <w:rPr>
          <w:rFonts w:ascii="Arial" w:hAnsi="Arial" w:cs="Arial"/>
          <w:b/>
          <w:sz w:val="24"/>
          <w:szCs w:val="24"/>
        </w:rPr>
        <w:t>Ulaanbaatar</w:t>
      </w:r>
      <w:r w:rsidR="00096EB8" w:rsidRPr="00AE0B83">
        <w:rPr>
          <w:rFonts w:ascii="Arial" w:hAnsi="Arial" w:cs="Arial"/>
          <w:b/>
          <w:sz w:val="24"/>
          <w:szCs w:val="24"/>
        </w:rPr>
        <w:t xml:space="preserve"> </w:t>
      </w:r>
    </w:p>
    <w:p w14:paraId="12B3410B" w14:textId="0DDE0501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AE0B83">
        <w:rPr>
          <w:rFonts w:ascii="Arial" w:hAnsi="Arial" w:cs="Arial"/>
          <w:b/>
          <w:sz w:val="24"/>
          <w:szCs w:val="24"/>
        </w:rPr>
        <w:t>202</w:t>
      </w:r>
      <w:r w:rsidR="00440326" w:rsidRPr="00AE0B83">
        <w:rPr>
          <w:rFonts w:ascii="Arial" w:hAnsi="Arial" w:cs="Arial"/>
          <w:b/>
          <w:sz w:val="24"/>
          <w:szCs w:val="24"/>
        </w:rPr>
        <w:t>2</w:t>
      </w:r>
    </w:p>
    <w:p w14:paraId="07459315" w14:textId="5C6E0ACD" w:rsidR="00096EB8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04A141CD" w14:textId="39661B75" w:rsidR="00F716CB" w:rsidRPr="00AE0B83" w:rsidRDefault="00F716CB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1D382402" w14:textId="77777777" w:rsidR="00F716CB" w:rsidRPr="00AE0B83" w:rsidRDefault="00F716CB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6537F28F" w14:textId="40C32AE0" w:rsidR="00BC7676" w:rsidRPr="00AE0B83" w:rsidRDefault="00096EB8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spacing w:after="0" w:line="240" w:lineRule="auto"/>
        <w:ind w:right="4" w:hanging="720"/>
        <w:jc w:val="both"/>
        <w:rPr>
          <w:rFonts w:ascii="Arial" w:hAnsi="Arial" w:cs="Arial"/>
          <w:b/>
          <w:sz w:val="24"/>
          <w:szCs w:val="24"/>
        </w:rPr>
      </w:pPr>
      <w:r w:rsidRPr="00AE0B83">
        <w:rPr>
          <w:rFonts w:ascii="Arial" w:hAnsi="Arial" w:cs="Arial"/>
          <w:b/>
          <w:sz w:val="24"/>
          <w:szCs w:val="24"/>
        </w:rPr>
        <w:tab/>
      </w:r>
    </w:p>
    <w:p w14:paraId="1A50BD1A" w14:textId="749B00A8" w:rsidR="00A136EB" w:rsidRPr="00AE0B83" w:rsidRDefault="00A136EB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spacing w:after="0" w:line="240" w:lineRule="auto"/>
        <w:ind w:right="4" w:hanging="720"/>
        <w:jc w:val="both"/>
        <w:rPr>
          <w:rFonts w:ascii="Arial" w:hAnsi="Arial" w:cs="Arial"/>
          <w:b/>
          <w:sz w:val="24"/>
          <w:szCs w:val="24"/>
        </w:rPr>
      </w:pPr>
    </w:p>
    <w:p w14:paraId="4C69A634" w14:textId="66904777" w:rsidR="001A27DC" w:rsidRPr="00740744" w:rsidRDefault="00603C7B" w:rsidP="003847F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740744">
        <w:rPr>
          <w:rFonts w:ascii="Arial" w:hAnsi="Arial" w:cs="Arial"/>
          <w:b/>
          <w:color w:val="000000"/>
          <w:sz w:val="24"/>
          <w:szCs w:val="24"/>
        </w:rPr>
        <w:t>Assessment p</w:t>
      </w:r>
      <w:r w:rsidR="00392824" w:rsidRPr="00740744">
        <w:rPr>
          <w:rFonts w:ascii="Arial" w:hAnsi="Arial" w:cs="Arial"/>
          <w:b/>
          <w:color w:val="000000"/>
          <w:sz w:val="24"/>
          <w:szCs w:val="24"/>
        </w:rPr>
        <w:t>urpose</w:t>
      </w:r>
    </w:p>
    <w:p w14:paraId="6DFB9E20" w14:textId="77777777" w:rsidR="001A27DC" w:rsidRPr="00AE0B83" w:rsidRDefault="001A27DC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spacing w:after="0" w:line="240" w:lineRule="auto"/>
        <w:ind w:right="4" w:hanging="720"/>
        <w:jc w:val="both"/>
        <w:rPr>
          <w:rFonts w:ascii="Arial" w:hAnsi="Arial" w:cs="Arial"/>
          <w:sz w:val="24"/>
          <w:szCs w:val="24"/>
        </w:rPr>
      </w:pPr>
    </w:p>
    <w:p w14:paraId="466D29AB" w14:textId="04E3ADBB" w:rsidR="001A27DC" w:rsidRPr="00C04F07" w:rsidRDefault="00392824" w:rsidP="003847F5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C04F07">
        <w:rPr>
          <w:rFonts w:ascii="Arial" w:hAnsi="Arial" w:cs="Arial"/>
          <w:sz w:val="24"/>
          <w:szCs w:val="24"/>
        </w:rPr>
        <w:t xml:space="preserve">The purpose of this </w:t>
      </w:r>
      <w:r w:rsidR="0033167F" w:rsidRPr="00C04F07">
        <w:rPr>
          <w:rFonts w:ascii="Arial" w:hAnsi="Arial" w:cs="Arial"/>
          <w:sz w:val="24"/>
          <w:szCs w:val="24"/>
        </w:rPr>
        <w:t>assessment</w:t>
      </w:r>
      <w:r w:rsidRPr="00C04F07">
        <w:rPr>
          <w:rFonts w:ascii="Arial" w:hAnsi="Arial" w:cs="Arial"/>
          <w:sz w:val="24"/>
          <w:szCs w:val="24"/>
        </w:rPr>
        <w:t xml:space="preserve"> is to evaluate the implementation of the "Corporate Governance Code", identify the </w:t>
      </w:r>
      <w:r w:rsidR="00440326" w:rsidRPr="00C04F07">
        <w:rPr>
          <w:rFonts w:ascii="Arial" w:hAnsi="Arial" w:cs="Arial"/>
          <w:sz w:val="24"/>
          <w:szCs w:val="24"/>
        </w:rPr>
        <w:t>challenges</w:t>
      </w:r>
      <w:r w:rsidRPr="00C04F07">
        <w:rPr>
          <w:rFonts w:ascii="Arial" w:hAnsi="Arial" w:cs="Arial"/>
          <w:sz w:val="24"/>
          <w:szCs w:val="24"/>
        </w:rPr>
        <w:t xml:space="preserve"> </w:t>
      </w:r>
      <w:r w:rsidR="00227C71">
        <w:rPr>
          <w:rFonts w:ascii="Arial" w:hAnsi="Arial" w:cs="Arial"/>
          <w:sz w:val="24"/>
          <w:szCs w:val="24"/>
        </w:rPr>
        <w:t xml:space="preserve">in </w:t>
      </w:r>
      <w:r w:rsidRPr="00C04F07">
        <w:rPr>
          <w:rFonts w:ascii="Arial" w:hAnsi="Arial" w:cs="Arial"/>
          <w:sz w:val="24"/>
          <w:szCs w:val="24"/>
        </w:rPr>
        <w:t xml:space="preserve">the </w:t>
      </w:r>
      <w:r w:rsidR="00227C71">
        <w:rPr>
          <w:rFonts w:ascii="Arial" w:hAnsi="Arial" w:cs="Arial"/>
          <w:sz w:val="24"/>
          <w:szCs w:val="24"/>
        </w:rPr>
        <w:t>company’s</w:t>
      </w:r>
      <w:r w:rsidR="00227C71" w:rsidRPr="00C04F07">
        <w:rPr>
          <w:rFonts w:ascii="Arial" w:hAnsi="Arial" w:cs="Arial"/>
          <w:sz w:val="24"/>
          <w:szCs w:val="24"/>
        </w:rPr>
        <w:t xml:space="preserve"> </w:t>
      </w:r>
      <w:r w:rsidRPr="00C04F07">
        <w:rPr>
          <w:rFonts w:ascii="Arial" w:hAnsi="Arial" w:cs="Arial"/>
          <w:sz w:val="24"/>
          <w:szCs w:val="24"/>
        </w:rPr>
        <w:t xml:space="preserve">governance system, and improve the governance </w:t>
      </w:r>
      <w:r w:rsidRPr="000B37F6">
        <w:rPr>
          <w:rFonts w:ascii="Arial" w:hAnsi="Arial" w:cs="Arial"/>
          <w:sz w:val="24"/>
          <w:szCs w:val="24"/>
        </w:rPr>
        <w:t>level</w:t>
      </w:r>
      <w:r w:rsidRPr="00C04F07">
        <w:rPr>
          <w:rFonts w:ascii="Arial" w:hAnsi="Arial" w:cs="Arial"/>
          <w:sz w:val="24"/>
          <w:szCs w:val="24"/>
        </w:rPr>
        <w:t xml:space="preserve"> of the company by developing and </w:t>
      </w:r>
      <w:r w:rsidR="00227C71">
        <w:rPr>
          <w:rFonts w:ascii="Arial" w:hAnsi="Arial" w:cs="Arial"/>
          <w:sz w:val="24"/>
          <w:szCs w:val="24"/>
        </w:rPr>
        <w:t>enforcing</w:t>
      </w:r>
      <w:r w:rsidR="00227C71" w:rsidRPr="00C04F07">
        <w:rPr>
          <w:rFonts w:ascii="Arial" w:hAnsi="Arial" w:cs="Arial"/>
          <w:sz w:val="24"/>
          <w:szCs w:val="24"/>
        </w:rPr>
        <w:t xml:space="preserve"> </w:t>
      </w:r>
      <w:r w:rsidRPr="00C04F07">
        <w:rPr>
          <w:rFonts w:ascii="Arial" w:hAnsi="Arial" w:cs="Arial"/>
          <w:sz w:val="24"/>
          <w:szCs w:val="24"/>
        </w:rPr>
        <w:t>instructions and recommendations.</w:t>
      </w:r>
    </w:p>
    <w:p w14:paraId="29D6B04F" w14:textId="77777777" w:rsidR="001A27DC" w:rsidRPr="00227C71" w:rsidRDefault="001A27DC" w:rsidP="003847F5">
      <w:p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after="0" w:line="240" w:lineRule="auto"/>
        <w:ind w:left="450"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E0B83">
        <w:rPr>
          <w:rFonts w:ascii="Arial" w:hAnsi="Arial" w:cs="Arial"/>
          <w:sz w:val="24"/>
          <w:szCs w:val="24"/>
        </w:rPr>
        <w:t xml:space="preserve"> </w:t>
      </w:r>
    </w:p>
    <w:p w14:paraId="0FDFBFB2" w14:textId="545AF55D" w:rsidR="001A27DC" w:rsidRPr="00AE0B83" w:rsidRDefault="00541812" w:rsidP="003847F5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C04F07">
        <w:rPr>
          <w:rFonts w:ascii="Arial" w:hAnsi="Arial" w:cs="Arial"/>
          <w:sz w:val="24"/>
          <w:szCs w:val="24"/>
        </w:rPr>
        <w:t>The</w:t>
      </w:r>
      <w:r w:rsidR="00AC0AF9">
        <w:rPr>
          <w:rFonts w:ascii="Arial" w:hAnsi="Arial" w:cs="Arial"/>
          <w:sz w:val="24"/>
          <w:szCs w:val="24"/>
        </w:rPr>
        <w:t xml:space="preserve"> remote</w:t>
      </w:r>
      <w:r w:rsidRPr="00C04F07">
        <w:rPr>
          <w:rFonts w:ascii="Arial" w:hAnsi="Arial" w:cs="Arial"/>
          <w:sz w:val="24"/>
          <w:szCs w:val="24"/>
        </w:rPr>
        <w:t xml:space="preserve"> assessment of the implementation of the "Corporate Governance Code" shall be </w:t>
      </w:r>
      <w:r w:rsidR="00E84D68" w:rsidRPr="00AE0B83">
        <w:rPr>
          <w:rFonts w:ascii="Arial" w:hAnsi="Arial" w:cs="Arial"/>
          <w:sz w:val="24"/>
          <w:szCs w:val="24"/>
        </w:rPr>
        <w:t>carried out</w:t>
      </w:r>
      <w:r w:rsidRPr="00C04F07">
        <w:rPr>
          <w:rFonts w:ascii="Arial" w:hAnsi="Arial" w:cs="Arial"/>
          <w:sz w:val="24"/>
          <w:szCs w:val="24"/>
        </w:rPr>
        <w:t xml:space="preserve"> by the authorized official appointed by the company's </w:t>
      </w:r>
      <w:r w:rsidR="00BE6AB9" w:rsidRPr="00AE0B83">
        <w:rPr>
          <w:rFonts w:ascii="Arial" w:hAnsi="Arial" w:cs="Arial"/>
          <w:sz w:val="24"/>
          <w:szCs w:val="24"/>
        </w:rPr>
        <w:t>B</w:t>
      </w:r>
      <w:r w:rsidRPr="00C04F07">
        <w:rPr>
          <w:rFonts w:ascii="Arial" w:hAnsi="Arial" w:cs="Arial"/>
          <w:sz w:val="24"/>
          <w:szCs w:val="24"/>
        </w:rPr>
        <w:t xml:space="preserve">oard of </w:t>
      </w:r>
      <w:r w:rsidR="00BE6AB9" w:rsidRPr="00AE0B83">
        <w:rPr>
          <w:rFonts w:ascii="Arial" w:hAnsi="Arial" w:cs="Arial"/>
          <w:sz w:val="24"/>
          <w:szCs w:val="24"/>
        </w:rPr>
        <w:t>D</w:t>
      </w:r>
      <w:r w:rsidRPr="00C04F07">
        <w:rPr>
          <w:rFonts w:ascii="Arial" w:hAnsi="Arial" w:cs="Arial"/>
          <w:sz w:val="24"/>
          <w:szCs w:val="24"/>
        </w:rPr>
        <w:t xml:space="preserve">irectors </w:t>
      </w:r>
      <w:r w:rsidR="000E51A3" w:rsidRPr="00AE0B83">
        <w:rPr>
          <w:rFonts w:ascii="Arial" w:hAnsi="Arial" w:cs="Arial"/>
          <w:sz w:val="24"/>
          <w:szCs w:val="24"/>
        </w:rPr>
        <w:t>in accordance with</w:t>
      </w:r>
      <w:r w:rsidRPr="00C04F07">
        <w:rPr>
          <w:rFonts w:ascii="Arial" w:hAnsi="Arial" w:cs="Arial"/>
          <w:sz w:val="24"/>
          <w:szCs w:val="24"/>
        </w:rPr>
        <w:t xml:space="preserve"> the questionnaire form</w:t>
      </w:r>
      <w:r w:rsidR="002E6C80">
        <w:rPr>
          <w:rFonts w:ascii="Arial" w:hAnsi="Arial" w:cs="Arial"/>
          <w:sz w:val="24"/>
          <w:szCs w:val="24"/>
        </w:rPr>
        <w:t>,</w:t>
      </w:r>
      <w:r w:rsidRPr="00C04F07">
        <w:rPr>
          <w:rFonts w:ascii="Arial" w:hAnsi="Arial" w:cs="Arial"/>
          <w:sz w:val="24"/>
          <w:szCs w:val="24"/>
        </w:rPr>
        <w:t xml:space="preserve"> attached </w:t>
      </w:r>
      <w:r w:rsidR="00622C5D" w:rsidRPr="00AE0B83">
        <w:rPr>
          <w:rFonts w:ascii="Arial" w:hAnsi="Arial" w:cs="Arial"/>
          <w:sz w:val="24"/>
          <w:szCs w:val="24"/>
        </w:rPr>
        <w:t xml:space="preserve">first appendix </w:t>
      </w:r>
      <w:r w:rsidR="00612CB8" w:rsidRPr="00AE0B83">
        <w:rPr>
          <w:rFonts w:ascii="Arial" w:hAnsi="Arial" w:cs="Arial"/>
          <w:sz w:val="24"/>
          <w:szCs w:val="24"/>
        </w:rPr>
        <w:t xml:space="preserve">of the </w:t>
      </w:r>
      <w:r w:rsidRPr="00C04F07">
        <w:rPr>
          <w:rFonts w:ascii="Arial" w:hAnsi="Arial" w:cs="Arial"/>
          <w:sz w:val="24"/>
          <w:szCs w:val="24"/>
        </w:rPr>
        <w:t>code</w:t>
      </w:r>
      <w:r w:rsidR="002E6C80">
        <w:rPr>
          <w:rFonts w:ascii="Arial" w:hAnsi="Arial" w:cs="Arial"/>
          <w:sz w:val="24"/>
          <w:szCs w:val="24"/>
        </w:rPr>
        <w:t>,</w:t>
      </w:r>
      <w:r w:rsidR="004F3A6B">
        <w:rPr>
          <w:rFonts w:ascii="Arial" w:hAnsi="Arial" w:cs="Arial"/>
          <w:sz w:val="24"/>
          <w:szCs w:val="24"/>
        </w:rPr>
        <w:t xml:space="preserve"> using</w:t>
      </w:r>
      <w:r w:rsidRPr="00C04F07">
        <w:rPr>
          <w:rFonts w:ascii="Arial" w:hAnsi="Arial" w:cs="Arial"/>
          <w:sz w:val="24"/>
          <w:szCs w:val="24"/>
        </w:rPr>
        <w:t xml:space="preserve"> </w:t>
      </w:r>
      <w:r w:rsidR="002E2591">
        <w:rPr>
          <w:rFonts w:ascii="Arial" w:hAnsi="Arial" w:cs="Arial"/>
          <w:sz w:val="24"/>
          <w:szCs w:val="24"/>
        </w:rPr>
        <w:t xml:space="preserve">the </w:t>
      </w:r>
      <w:r w:rsidR="00865F83">
        <w:rPr>
          <w:rFonts w:ascii="Arial" w:hAnsi="Arial" w:cs="Arial"/>
          <w:sz w:val="24"/>
          <w:szCs w:val="24"/>
        </w:rPr>
        <w:t>corporate governance s</w:t>
      </w:r>
      <w:r w:rsidR="004F3A6B">
        <w:rPr>
          <w:rFonts w:ascii="Arial" w:hAnsi="Arial" w:cs="Arial"/>
          <w:sz w:val="24"/>
          <w:szCs w:val="24"/>
        </w:rPr>
        <w:t>core</w:t>
      </w:r>
      <w:r w:rsidR="00865F83">
        <w:rPr>
          <w:rFonts w:ascii="Arial" w:hAnsi="Arial" w:cs="Arial"/>
          <w:sz w:val="24"/>
          <w:szCs w:val="24"/>
        </w:rPr>
        <w:t>card</w:t>
      </w:r>
      <w:r w:rsidRPr="00C04F07">
        <w:rPr>
          <w:rFonts w:ascii="Arial" w:hAnsi="Arial" w:cs="Arial"/>
          <w:sz w:val="24"/>
          <w:szCs w:val="24"/>
        </w:rPr>
        <w:t>.</w:t>
      </w:r>
    </w:p>
    <w:p w14:paraId="7FE32A6C" w14:textId="77777777" w:rsidR="00A136EB" w:rsidRPr="00AE0B83" w:rsidRDefault="00A136EB" w:rsidP="003847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firstLine="720"/>
        <w:jc w:val="both"/>
        <w:rPr>
          <w:rFonts w:ascii="Arial" w:hAnsi="Arial" w:cs="Arial"/>
          <w:sz w:val="24"/>
          <w:szCs w:val="24"/>
        </w:rPr>
      </w:pPr>
    </w:p>
    <w:p w14:paraId="60424042" w14:textId="37AD49C1" w:rsidR="001A27DC" w:rsidRPr="00AE0B83" w:rsidRDefault="000E51A3" w:rsidP="003847F5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AE0B83">
        <w:rPr>
          <w:rFonts w:ascii="Arial" w:hAnsi="Arial" w:cs="Arial"/>
          <w:sz w:val="24"/>
          <w:szCs w:val="24"/>
        </w:rPr>
        <w:t xml:space="preserve">The </w:t>
      </w:r>
      <w:r w:rsidR="007148AD" w:rsidRPr="00AE0B83">
        <w:rPr>
          <w:rFonts w:ascii="Arial" w:hAnsi="Arial" w:cs="Arial"/>
          <w:sz w:val="24"/>
          <w:szCs w:val="24"/>
        </w:rPr>
        <w:t>officer</w:t>
      </w:r>
      <w:r w:rsidRPr="00AE0B83">
        <w:rPr>
          <w:rFonts w:ascii="Arial" w:hAnsi="Arial" w:cs="Arial"/>
          <w:sz w:val="24"/>
          <w:szCs w:val="24"/>
        </w:rPr>
        <w:t xml:space="preserve"> in charge of issuers of the Exchange shall calculate the </w:t>
      </w:r>
      <w:r w:rsidR="0013264E">
        <w:rPr>
          <w:rFonts w:ascii="Arial" w:hAnsi="Arial" w:cs="Arial"/>
          <w:sz w:val="24"/>
          <w:szCs w:val="24"/>
        </w:rPr>
        <w:t xml:space="preserve">Assessment result </w:t>
      </w:r>
      <w:r w:rsidR="00865F83">
        <w:rPr>
          <w:rFonts w:ascii="Arial" w:hAnsi="Arial" w:cs="Arial"/>
          <w:sz w:val="24"/>
          <w:szCs w:val="24"/>
        </w:rPr>
        <w:t xml:space="preserve">with </w:t>
      </w:r>
      <w:r w:rsidR="000050F9" w:rsidRPr="00AE0B83">
        <w:rPr>
          <w:rFonts w:ascii="Arial" w:hAnsi="Arial" w:cs="Arial"/>
          <w:sz w:val="24"/>
          <w:szCs w:val="24"/>
        </w:rPr>
        <w:t xml:space="preserve">control </w:t>
      </w:r>
      <w:r w:rsidR="00865F83">
        <w:rPr>
          <w:rFonts w:ascii="Arial" w:hAnsi="Arial" w:cs="Arial"/>
          <w:sz w:val="24"/>
          <w:szCs w:val="24"/>
        </w:rPr>
        <w:t>scores</w:t>
      </w:r>
      <w:r w:rsidR="00865F83" w:rsidRPr="00AE0B83">
        <w:rPr>
          <w:rFonts w:ascii="Arial" w:hAnsi="Arial" w:cs="Arial"/>
          <w:sz w:val="24"/>
          <w:szCs w:val="24"/>
        </w:rPr>
        <w:t xml:space="preserve"> </w:t>
      </w:r>
      <w:r w:rsidRPr="00AE0B83">
        <w:rPr>
          <w:rFonts w:ascii="Arial" w:hAnsi="Arial" w:cs="Arial"/>
          <w:sz w:val="24"/>
          <w:szCs w:val="24"/>
        </w:rPr>
        <w:t>and</w:t>
      </w:r>
      <w:r w:rsidR="002E2591">
        <w:rPr>
          <w:rFonts w:ascii="Arial" w:hAnsi="Arial" w:cs="Arial"/>
          <w:sz w:val="24"/>
          <w:szCs w:val="24"/>
        </w:rPr>
        <w:t xml:space="preserve"> </w:t>
      </w:r>
      <w:r w:rsidR="008B3512">
        <w:rPr>
          <w:rFonts w:ascii="Arial" w:hAnsi="Arial" w:cs="Arial"/>
          <w:sz w:val="24"/>
          <w:szCs w:val="24"/>
        </w:rPr>
        <w:t>weight</w:t>
      </w:r>
      <w:r w:rsidR="0013264E">
        <w:rPr>
          <w:rFonts w:ascii="Arial" w:hAnsi="Arial" w:cs="Arial"/>
          <w:sz w:val="24"/>
          <w:szCs w:val="24"/>
        </w:rPr>
        <w:t xml:space="preserve">ed </w:t>
      </w:r>
      <w:r w:rsidR="002E2591">
        <w:rPr>
          <w:rFonts w:ascii="Arial" w:hAnsi="Arial" w:cs="Arial"/>
          <w:sz w:val="24"/>
          <w:szCs w:val="24"/>
        </w:rPr>
        <w:t>scores</w:t>
      </w:r>
      <w:r w:rsidR="00061863" w:rsidRPr="00C04F07">
        <w:rPr>
          <w:rFonts w:ascii="Arial" w:hAnsi="Arial" w:cs="Arial"/>
          <w:sz w:val="24"/>
          <w:szCs w:val="24"/>
        </w:rPr>
        <w:t xml:space="preserve"> </w:t>
      </w:r>
      <w:r w:rsidR="008B3512">
        <w:rPr>
          <w:rFonts w:ascii="Arial" w:hAnsi="Arial" w:cs="Arial"/>
          <w:sz w:val="24"/>
          <w:szCs w:val="24"/>
        </w:rPr>
        <w:t>based on</w:t>
      </w:r>
      <w:r w:rsidRPr="00AE0B83">
        <w:rPr>
          <w:rFonts w:ascii="Arial" w:hAnsi="Arial" w:cs="Arial"/>
          <w:sz w:val="24"/>
          <w:szCs w:val="24"/>
        </w:rPr>
        <w:t xml:space="preserve"> the</w:t>
      </w:r>
      <w:r w:rsidR="00CE1646" w:rsidRPr="00AE0B83">
        <w:rPr>
          <w:rFonts w:ascii="Arial" w:hAnsi="Arial" w:cs="Arial"/>
          <w:sz w:val="24"/>
          <w:szCs w:val="24"/>
        </w:rPr>
        <w:t xml:space="preserve"> remote</w:t>
      </w:r>
      <w:r w:rsidRPr="00AE0B83">
        <w:rPr>
          <w:rFonts w:ascii="Arial" w:hAnsi="Arial" w:cs="Arial"/>
          <w:sz w:val="24"/>
          <w:szCs w:val="24"/>
        </w:rPr>
        <w:t xml:space="preserve"> </w:t>
      </w:r>
      <w:r w:rsidR="00D61D89">
        <w:rPr>
          <w:rFonts w:ascii="Arial" w:hAnsi="Arial" w:cs="Arial"/>
          <w:sz w:val="24"/>
          <w:szCs w:val="24"/>
        </w:rPr>
        <w:t xml:space="preserve">assessment </w:t>
      </w:r>
      <w:r w:rsidRPr="00AE0B83">
        <w:rPr>
          <w:rFonts w:ascii="Arial" w:hAnsi="Arial" w:cs="Arial"/>
          <w:sz w:val="24"/>
          <w:szCs w:val="24"/>
        </w:rPr>
        <w:t xml:space="preserve">submitted by the company at least </w:t>
      </w:r>
      <w:r w:rsidR="007D48CC" w:rsidRPr="00AE0B83">
        <w:rPr>
          <w:rFonts w:ascii="Arial" w:hAnsi="Arial" w:cs="Arial"/>
          <w:sz w:val="24"/>
          <w:szCs w:val="24"/>
        </w:rPr>
        <w:t>twice (2)</w:t>
      </w:r>
      <w:r w:rsidRPr="00AE0B83">
        <w:rPr>
          <w:rFonts w:ascii="Arial" w:hAnsi="Arial" w:cs="Arial"/>
          <w:sz w:val="24"/>
          <w:szCs w:val="24"/>
        </w:rPr>
        <w:t xml:space="preserve"> a year.</w:t>
      </w:r>
      <w:r w:rsidR="001C4D88" w:rsidRPr="00AE0B83">
        <w:rPr>
          <w:rFonts w:ascii="Arial" w:hAnsi="Arial" w:cs="Arial"/>
          <w:sz w:val="24"/>
          <w:szCs w:val="24"/>
        </w:rPr>
        <w:t xml:space="preserve"> </w:t>
      </w:r>
    </w:p>
    <w:p w14:paraId="44E871BC" w14:textId="77777777" w:rsidR="001A27DC" w:rsidRPr="0013264E" w:rsidRDefault="001A27DC" w:rsidP="003847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720"/>
        <w:jc w:val="both"/>
        <w:rPr>
          <w:rFonts w:ascii="Arial" w:hAnsi="Arial" w:cs="Arial"/>
          <w:sz w:val="24"/>
          <w:szCs w:val="24"/>
        </w:rPr>
      </w:pPr>
    </w:p>
    <w:p w14:paraId="1367F2D8" w14:textId="2063834D" w:rsidR="001A27DC" w:rsidRPr="00C04F07" w:rsidRDefault="00FC456F" w:rsidP="003847F5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C04F07">
        <w:rPr>
          <w:rFonts w:ascii="Arial" w:hAnsi="Arial" w:cs="Arial"/>
          <w:sz w:val="24"/>
          <w:szCs w:val="24"/>
        </w:rPr>
        <w:t xml:space="preserve">The </w:t>
      </w:r>
      <w:r w:rsidR="004E75EB" w:rsidRPr="00AE0B83">
        <w:rPr>
          <w:rFonts w:ascii="Arial" w:hAnsi="Arial" w:cs="Arial"/>
          <w:sz w:val="24"/>
          <w:szCs w:val="24"/>
        </w:rPr>
        <w:t>assessment</w:t>
      </w:r>
      <w:r w:rsidRPr="00C04F07">
        <w:rPr>
          <w:rFonts w:ascii="Arial" w:hAnsi="Arial" w:cs="Arial"/>
          <w:sz w:val="24"/>
          <w:szCs w:val="24"/>
        </w:rPr>
        <w:t xml:space="preserve"> results </w:t>
      </w:r>
      <w:r w:rsidR="00B34B84">
        <w:rPr>
          <w:rFonts w:ascii="Arial" w:hAnsi="Arial" w:cs="Arial"/>
          <w:sz w:val="24"/>
          <w:szCs w:val="24"/>
        </w:rPr>
        <w:t>shall</w:t>
      </w:r>
      <w:r w:rsidR="00B34B84" w:rsidRPr="00C04F07">
        <w:rPr>
          <w:rFonts w:ascii="Arial" w:hAnsi="Arial" w:cs="Arial"/>
          <w:sz w:val="24"/>
          <w:szCs w:val="24"/>
        </w:rPr>
        <w:t xml:space="preserve"> </w:t>
      </w:r>
      <w:r w:rsidRPr="00C04F07">
        <w:rPr>
          <w:rFonts w:ascii="Arial" w:hAnsi="Arial" w:cs="Arial"/>
          <w:sz w:val="24"/>
          <w:szCs w:val="24"/>
        </w:rPr>
        <w:t xml:space="preserve">be used to </w:t>
      </w:r>
      <w:r w:rsidR="00917B6B" w:rsidRPr="00AE0B83">
        <w:rPr>
          <w:rFonts w:ascii="Arial" w:hAnsi="Arial" w:cs="Arial"/>
          <w:sz w:val="24"/>
          <w:szCs w:val="24"/>
        </w:rPr>
        <w:t xml:space="preserve">make </w:t>
      </w:r>
      <w:r w:rsidR="00735AD3" w:rsidRPr="00AE0B83">
        <w:rPr>
          <w:rFonts w:ascii="Arial" w:hAnsi="Arial" w:cs="Arial"/>
          <w:sz w:val="24"/>
          <w:szCs w:val="24"/>
        </w:rPr>
        <w:t>amend</w:t>
      </w:r>
      <w:r w:rsidR="00917B6B" w:rsidRPr="00AE0B83">
        <w:rPr>
          <w:rFonts w:ascii="Arial" w:hAnsi="Arial" w:cs="Arial"/>
          <w:sz w:val="24"/>
          <w:szCs w:val="24"/>
        </w:rPr>
        <w:t>ments</w:t>
      </w:r>
      <w:r w:rsidR="00736075" w:rsidRPr="00AE0B83">
        <w:rPr>
          <w:rFonts w:ascii="Arial" w:hAnsi="Arial" w:cs="Arial"/>
          <w:sz w:val="24"/>
          <w:szCs w:val="24"/>
        </w:rPr>
        <w:t xml:space="preserve"> to</w:t>
      </w:r>
      <w:r w:rsidRPr="00C04F07">
        <w:rPr>
          <w:rFonts w:ascii="Arial" w:hAnsi="Arial" w:cs="Arial"/>
          <w:sz w:val="24"/>
          <w:szCs w:val="24"/>
        </w:rPr>
        <w:t xml:space="preserve"> </w:t>
      </w:r>
      <w:r w:rsidR="00405471" w:rsidRPr="00C04F07">
        <w:rPr>
          <w:rFonts w:ascii="Arial" w:hAnsi="Arial" w:cs="Arial"/>
          <w:sz w:val="24"/>
          <w:szCs w:val="24"/>
        </w:rPr>
        <w:t xml:space="preserve">the </w:t>
      </w:r>
      <w:r w:rsidRPr="00C04F07">
        <w:rPr>
          <w:rFonts w:ascii="Arial" w:hAnsi="Arial" w:cs="Arial"/>
          <w:sz w:val="24"/>
          <w:szCs w:val="24"/>
        </w:rPr>
        <w:t xml:space="preserve">securities </w:t>
      </w:r>
      <w:r w:rsidR="00D41E90">
        <w:rPr>
          <w:rFonts w:ascii="Arial" w:hAnsi="Arial" w:cs="Arial"/>
          <w:sz w:val="24"/>
          <w:szCs w:val="24"/>
        </w:rPr>
        <w:t xml:space="preserve">listing </w:t>
      </w:r>
      <w:r w:rsidRPr="00C04F07">
        <w:rPr>
          <w:rFonts w:ascii="Arial" w:hAnsi="Arial" w:cs="Arial"/>
          <w:sz w:val="24"/>
          <w:szCs w:val="24"/>
        </w:rPr>
        <w:t xml:space="preserve">classification of the </w:t>
      </w:r>
      <w:r w:rsidR="00330050" w:rsidRPr="00AE0B83">
        <w:rPr>
          <w:rFonts w:ascii="Arial" w:hAnsi="Arial" w:cs="Arial"/>
          <w:sz w:val="24"/>
          <w:szCs w:val="24"/>
        </w:rPr>
        <w:t>E</w:t>
      </w:r>
      <w:r w:rsidRPr="00C04F07">
        <w:rPr>
          <w:rFonts w:ascii="Arial" w:hAnsi="Arial" w:cs="Arial"/>
          <w:sz w:val="24"/>
          <w:szCs w:val="24"/>
        </w:rPr>
        <w:t xml:space="preserve">xchange, determine the </w:t>
      </w:r>
      <w:r w:rsidR="0013264E">
        <w:rPr>
          <w:rFonts w:ascii="Arial" w:hAnsi="Arial" w:cs="Arial"/>
          <w:sz w:val="24"/>
          <w:szCs w:val="24"/>
        </w:rPr>
        <w:t>then-</w:t>
      </w:r>
      <w:r w:rsidRPr="00C04F07">
        <w:rPr>
          <w:rFonts w:ascii="Arial" w:hAnsi="Arial" w:cs="Arial"/>
          <w:sz w:val="24"/>
          <w:szCs w:val="24"/>
        </w:rPr>
        <w:t xml:space="preserve">current </w:t>
      </w:r>
      <w:r w:rsidR="00330050" w:rsidRPr="00AE0B83">
        <w:rPr>
          <w:rFonts w:ascii="Arial" w:hAnsi="Arial" w:cs="Arial"/>
          <w:sz w:val="24"/>
          <w:szCs w:val="24"/>
        </w:rPr>
        <w:t>state</w:t>
      </w:r>
      <w:r w:rsidRPr="00C04F07">
        <w:rPr>
          <w:rFonts w:ascii="Arial" w:hAnsi="Arial" w:cs="Arial"/>
          <w:sz w:val="24"/>
          <w:szCs w:val="24"/>
        </w:rPr>
        <w:t xml:space="preserve"> of the governance of the listed </w:t>
      </w:r>
      <w:r w:rsidR="00330050" w:rsidRPr="00AE0B83">
        <w:rPr>
          <w:rFonts w:ascii="Arial" w:hAnsi="Arial" w:cs="Arial"/>
          <w:sz w:val="24"/>
          <w:szCs w:val="24"/>
        </w:rPr>
        <w:t>compan</w:t>
      </w:r>
      <w:r w:rsidR="0013264E">
        <w:rPr>
          <w:rFonts w:ascii="Arial" w:hAnsi="Arial" w:cs="Arial"/>
          <w:sz w:val="24"/>
          <w:szCs w:val="24"/>
        </w:rPr>
        <w:t>y</w:t>
      </w:r>
      <w:r w:rsidRPr="00C04F07">
        <w:rPr>
          <w:rFonts w:ascii="Arial" w:hAnsi="Arial" w:cs="Arial"/>
          <w:sz w:val="24"/>
          <w:szCs w:val="24"/>
        </w:rPr>
        <w:t xml:space="preserve">, and conduct an </w:t>
      </w:r>
      <w:r w:rsidR="00330050" w:rsidRPr="00AE0B83">
        <w:rPr>
          <w:rFonts w:ascii="Arial" w:hAnsi="Arial" w:cs="Arial"/>
          <w:sz w:val="24"/>
          <w:szCs w:val="24"/>
        </w:rPr>
        <w:t>analysis</w:t>
      </w:r>
      <w:r w:rsidRPr="00C04F07">
        <w:rPr>
          <w:rFonts w:ascii="Arial" w:hAnsi="Arial" w:cs="Arial"/>
          <w:sz w:val="24"/>
          <w:szCs w:val="24"/>
        </w:rPr>
        <w:t xml:space="preserve"> of the corporate governance</w:t>
      </w:r>
      <w:r w:rsidR="00B47991" w:rsidRPr="00AE0B83">
        <w:rPr>
          <w:rFonts w:ascii="Arial" w:hAnsi="Arial" w:cs="Arial"/>
          <w:sz w:val="24"/>
          <w:szCs w:val="24"/>
        </w:rPr>
        <w:t xml:space="preserve"> level</w:t>
      </w:r>
      <w:r w:rsidRPr="00C04F07">
        <w:rPr>
          <w:rFonts w:ascii="Arial" w:hAnsi="Arial" w:cs="Arial"/>
          <w:sz w:val="24"/>
          <w:szCs w:val="24"/>
        </w:rPr>
        <w:t xml:space="preserve"> </w:t>
      </w:r>
      <w:r w:rsidR="00211111">
        <w:rPr>
          <w:rFonts w:ascii="Arial" w:hAnsi="Arial" w:cs="Arial"/>
          <w:sz w:val="24"/>
          <w:szCs w:val="24"/>
        </w:rPr>
        <w:t>for</w:t>
      </w:r>
      <w:r w:rsidR="00211111" w:rsidRPr="00AE0B83">
        <w:rPr>
          <w:rFonts w:ascii="Arial" w:hAnsi="Arial" w:cs="Arial"/>
          <w:sz w:val="24"/>
          <w:szCs w:val="24"/>
        </w:rPr>
        <w:t xml:space="preserve"> </w:t>
      </w:r>
      <w:r w:rsidR="00751792" w:rsidRPr="00AE0B83">
        <w:rPr>
          <w:rFonts w:ascii="Arial" w:hAnsi="Arial" w:cs="Arial"/>
          <w:sz w:val="24"/>
          <w:szCs w:val="24"/>
        </w:rPr>
        <w:t>the purpose of</w:t>
      </w:r>
      <w:r w:rsidRPr="00C04F07">
        <w:rPr>
          <w:rFonts w:ascii="Arial" w:hAnsi="Arial" w:cs="Arial"/>
          <w:sz w:val="24"/>
          <w:szCs w:val="24"/>
        </w:rPr>
        <w:t xml:space="preserve"> </w:t>
      </w:r>
      <w:r w:rsidR="00452EF8">
        <w:rPr>
          <w:rFonts w:ascii="Arial" w:hAnsi="Arial" w:cs="Arial"/>
          <w:sz w:val="24"/>
          <w:szCs w:val="24"/>
        </w:rPr>
        <w:t>disclosing</w:t>
      </w:r>
      <w:r w:rsidR="00452EF8" w:rsidRPr="00C04F07">
        <w:rPr>
          <w:rFonts w:ascii="Arial" w:hAnsi="Arial" w:cs="Arial"/>
          <w:sz w:val="24"/>
          <w:szCs w:val="24"/>
        </w:rPr>
        <w:t xml:space="preserve"> </w:t>
      </w:r>
      <w:r w:rsidR="00233802">
        <w:rPr>
          <w:rFonts w:ascii="Arial" w:hAnsi="Arial" w:cs="Arial"/>
          <w:sz w:val="24"/>
          <w:szCs w:val="24"/>
        </w:rPr>
        <w:t xml:space="preserve">to </w:t>
      </w:r>
      <w:r w:rsidRPr="00C04F07">
        <w:rPr>
          <w:rFonts w:ascii="Arial" w:hAnsi="Arial" w:cs="Arial"/>
          <w:sz w:val="24"/>
          <w:szCs w:val="24"/>
        </w:rPr>
        <w:t>the public.</w:t>
      </w:r>
    </w:p>
    <w:p w14:paraId="105310F3" w14:textId="77777777" w:rsidR="004F219F" w:rsidRPr="00AE0B83" w:rsidRDefault="004F219F" w:rsidP="003847F5">
      <w:pPr>
        <w:tabs>
          <w:tab w:val="left" w:pos="720"/>
        </w:tabs>
        <w:spacing w:after="0" w:line="240" w:lineRule="auto"/>
        <w:ind w:left="450" w:right="4" w:hanging="720"/>
        <w:jc w:val="both"/>
        <w:rPr>
          <w:rFonts w:ascii="Arial" w:hAnsi="Arial" w:cs="Arial"/>
          <w:sz w:val="24"/>
          <w:szCs w:val="24"/>
        </w:rPr>
      </w:pPr>
    </w:p>
    <w:p w14:paraId="7EEFFD53" w14:textId="1D03777D" w:rsidR="001A27DC" w:rsidRPr="00AE0B83" w:rsidRDefault="006E1376" w:rsidP="003847F5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C04F07">
        <w:rPr>
          <w:rFonts w:ascii="Arial" w:hAnsi="Arial" w:cs="Arial"/>
          <w:sz w:val="24"/>
          <w:szCs w:val="24"/>
        </w:rPr>
        <w:t xml:space="preserve">The </w:t>
      </w:r>
      <w:r w:rsidRPr="00AE0B83">
        <w:rPr>
          <w:rFonts w:ascii="Arial" w:hAnsi="Arial" w:cs="Arial"/>
          <w:sz w:val="24"/>
          <w:szCs w:val="24"/>
        </w:rPr>
        <w:t>E</w:t>
      </w:r>
      <w:r w:rsidRPr="00C04F07">
        <w:rPr>
          <w:rFonts w:ascii="Arial" w:hAnsi="Arial" w:cs="Arial"/>
          <w:sz w:val="24"/>
          <w:szCs w:val="24"/>
        </w:rPr>
        <w:t xml:space="preserve">xchange </w:t>
      </w:r>
      <w:r w:rsidR="00F734DE">
        <w:rPr>
          <w:rFonts w:ascii="Arial" w:hAnsi="Arial" w:cs="Arial"/>
          <w:sz w:val="24"/>
          <w:szCs w:val="24"/>
        </w:rPr>
        <w:t>shall</w:t>
      </w:r>
      <w:r w:rsidR="00D61D89" w:rsidRPr="00C04F07">
        <w:rPr>
          <w:rFonts w:ascii="Arial" w:hAnsi="Arial" w:cs="Arial"/>
          <w:sz w:val="24"/>
          <w:szCs w:val="24"/>
        </w:rPr>
        <w:t xml:space="preserve"> </w:t>
      </w:r>
      <w:r w:rsidRPr="00C04F07">
        <w:rPr>
          <w:rFonts w:ascii="Arial" w:hAnsi="Arial" w:cs="Arial"/>
          <w:sz w:val="24"/>
          <w:szCs w:val="24"/>
        </w:rPr>
        <w:t xml:space="preserve">submit the results of the implementation and </w:t>
      </w:r>
      <w:r w:rsidR="000050F9" w:rsidRPr="00AE0B83">
        <w:rPr>
          <w:rFonts w:ascii="Arial" w:hAnsi="Arial" w:cs="Arial"/>
          <w:sz w:val="24"/>
          <w:szCs w:val="24"/>
        </w:rPr>
        <w:t>assessment</w:t>
      </w:r>
      <w:r w:rsidRPr="00C04F07">
        <w:rPr>
          <w:rFonts w:ascii="Arial" w:hAnsi="Arial" w:cs="Arial"/>
          <w:sz w:val="24"/>
          <w:szCs w:val="24"/>
        </w:rPr>
        <w:t xml:space="preserve"> of the "Corporate Governance Code" to the Committee </w:t>
      </w:r>
      <w:r w:rsidR="00233802">
        <w:rPr>
          <w:rFonts w:ascii="Arial" w:hAnsi="Arial" w:cs="Arial"/>
          <w:sz w:val="24"/>
          <w:szCs w:val="24"/>
        </w:rPr>
        <w:t>within</w:t>
      </w:r>
      <w:r w:rsidR="00233802" w:rsidRPr="00C04F07">
        <w:rPr>
          <w:rFonts w:ascii="Arial" w:hAnsi="Arial" w:cs="Arial"/>
          <w:sz w:val="24"/>
          <w:szCs w:val="24"/>
        </w:rPr>
        <w:t xml:space="preserve"> </w:t>
      </w:r>
      <w:r w:rsidRPr="00C04F07">
        <w:rPr>
          <w:rFonts w:ascii="Arial" w:hAnsi="Arial" w:cs="Arial"/>
          <w:sz w:val="24"/>
          <w:szCs w:val="24"/>
        </w:rPr>
        <w:t xml:space="preserve">the first week of each quarter and </w:t>
      </w:r>
      <w:r w:rsidR="00452EF8">
        <w:rPr>
          <w:rFonts w:ascii="Arial" w:hAnsi="Arial" w:cs="Arial"/>
          <w:sz w:val="24"/>
          <w:szCs w:val="24"/>
        </w:rPr>
        <w:t>disclose</w:t>
      </w:r>
      <w:r w:rsidR="00452EF8" w:rsidRPr="00C04F07">
        <w:rPr>
          <w:rFonts w:ascii="Arial" w:hAnsi="Arial" w:cs="Arial"/>
          <w:sz w:val="24"/>
          <w:szCs w:val="24"/>
        </w:rPr>
        <w:t xml:space="preserve"> </w:t>
      </w:r>
      <w:r w:rsidR="00D61D89">
        <w:rPr>
          <w:rFonts w:ascii="Arial" w:hAnsi="Arial" w:cs="Arial"/>
          <w:sz w:val="24"/>
          <w:szCs w:val="24"/>
        </w:rPr>
        <w:t xml:space="preserve">them </w:t>
      </w:r>
      <w:r w:rsidR="00233802">
        <w:rPr>
          <w:rFonts w:ascii="Arial" w:hAnsi="Arial" w:cs="Arial"/>
          <w:sz w:val="24"/>
          <w:szCs w:val="24"/>
        </w:rPr>
        <w:t xml:space="preserve">to </w:t>
      </w:r>
      <w:r w:rsidRPr="00C04F07">
        <w:rPr>
          <w:rFonts w:ascii="Arial" w:hAnsi="Arial" w:cs="Arial"/>
          <w:sz w:val="24"/>
          <w:szCs w:val="24"/>
        </w:rPr>
        <w:t>the public</w:t>
      </w:r>
      <w:r w:rsidR="001A27DC" w:rsidRPr="00AE0B83">
        <w:rPr>
          <w:rFonts w:ascii="Arial" w:hAnsi="Arial" w:cs="Arial"/>
          <w:sz w:val="24"/>
          <w:szCs w:val="24"/>
        </w:rPr>
        <w:t xml:space="preserve">.  </w:t>
      </w:r>
    </w:p>
    <w:p w14:paraId="637805D2" w14:textId="77777777" w:rsidR="001A27DC" w:rsidRPr="00AE0B83" w:rsidRDefault="001A27DC" w:rsidP="001A27DC">
      <w:pPr>
        <w:tabs>
          <w:tab w:val="left" w:pos="720"/>
        </w:tabs>
        <w:spacing w:after="0" w:line="240" w:lineRule="auto"/>
        <w:ind w:right="4" w:hanging="720"/>
        <w:jc w:val="both"/>
        <w:rPr>
          <w:rFonts w:ascii="Arial" w:hAnsi="Arial" w:cs="Arial"/>
          <w:sz w:val="24"/>
          <w:szCs w:val="24"/>
        </w:rPr>
      </w:pPr>
    </w:p>
    <w:p w14:paraId="094D12C3" w14:textId="6898524E" w:rsidR="001A27DC" w:rsidRPr="00C04F07" w:rsidRDefault="000050F9" w:rsidP="003847F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04F07">
        <w:rPr>
          <w:rFonts w:ascii="Arial" w:hAnsi="Arial" w:cs="Arial"/>
          <w:b/>
          <w:color w:val="000000"/>
          <w:sz w:val="24"/>
          <w:szCs w:val="24"/>
        </w:rPr>
        <w:t>Assessment structure</w:t>
      </w:r>
    </w:p>
    <w:p w14:paraId="463F29E8" w14:textId="77777777" w:rsidR="001A27DC" w:rsidRPr="00AE0B83" w:rsidRDefault="001A27DC" w:rsidP="001A27DC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spacing w:after="0" w:line="240" w:lineRule="auto"/>
        <w:ind w:right="4" w:firstLine="720"/>
        <w:jc w:val="right"/>
        <w:rPr>
          <w:rFonts w:ascii="Arial" w:hAnsi="Arial" w:cs="Arial"/>
          <w:color w:val="000000"/>
          <w:sz w:val="18"/>
          <w:szCs w:val="18"/>
        </w:rPr>
      </w:pPr>
    </w:p>
    <w:p w14:paraId="5FE5AA4F" w14:textId="1D6F3739" w:rsidR="001A27DC" w:rsidRPr="00AE0B83" w:rsidRDefault="00312928" w:rsidP="003847F5">
      <w:pPr>
        <w:tabs>
          <w:tab w:val="left" w:pos="1647"/>
        </w:tabs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mn-MN"/>
        </w:rPr>
      </w:pPr>
      <w:r w:rsidRPr="00AE0B83">
        <w:rPr>
          <w:rFonts w:ascii="Arial" w:hAnsi="Arial" w:cs="Arial"/>
          <w:sz w:val="24"/>
          <w:szCs w:val="24"/>
        </w:rPr>
        <w:t>The assessment</w:t>
      </w:r>
      <w:r w:rsidR="000050F9" w:rsidRPr="00AE0B83">
        <w:rPr>
          <w:rFonts w:ascii="Arial" w:hAnsi="Arial" w:cs="Arial"/>
          <w:sz w:val="24"/>
          <w:szCs w:val="24"/>
        </w:rPr>
        <w:t xml:space="preserve"> of </w:t>
      </w:r>
      <w:r w:rsidRPr="00AE0B83">
        <w:rPr>
          <w:rFonts w:ascii="Arial" w:hAnsi="Arial" w:cs="Arial"/>
          <w:sz w:val="24"/>
          <w:szCs w:val="24"/>
        </w:rPr>
        <w:t xml:space="preserve">the </w:t>
      </w:r>
      <w:r w:rsidR="001A27DC" w:rsidRPr="00AE0B83">
        <w:rPr>
          <w:rFonts w:ascii="Arial" w:hAnsi="Arial" w:cs="Arial"/>
          <w:sz w:val="24"/>
          <w:szCs w:val="24"/>
          <w:lang w:val="mn-MN"/>
        </w:rPr>
        <w:t>“</w:t>
      </w:r>
      <w:r w:rsidR="000050F9" w:rsidRPr="00AE0B83">
        <w:rPr>
          <w:rFonts w:ascii="Arial" w:hAnsi="Arial" w:cs="Arial"/>
          <w:sz w:val="24"/>
          <w:szCs w:val="24"/>
        </w:rPr>
        <w:t>Corporate governance code</w:t>
      </w:r>
      <w:r w:rsidR="001A27DC" w:rsidRPr="00AE0B83">
        <w:rPr>
          <w:rFonts w:ascii="Arial" w:hAnsi="Arial" w:cs="Arial"/>
          <w:sz w:val="24"/>
          <w:szCs w:val="24"/>
          <w:lang w:val="mn-MN"/>
        </w:rPr>
        <w:t>”</w:t>
      </w:r>
      <w:r w:rsidR="000050F9" w:rsidRPr="00AE0B83">
        <w:rPr>
          <w:rFonts w:ascii="Arial" w:hAnsi="Arial" w:cs="Arial"/>
          <w:sz w:val="24"/>
          <w:szCs w:val="24"/>
        </w:rPr>
        <w:t xml:space="preserve"> consists of 36 questions and </w:t>
      </w:r>
      <w:r w:rsidR="009748B3" w:rsidRPr="00AE0B83">
        <w:rPr>
          <w:rFonts w:ascii="Arial" w:hAnsi="Arial" w:cs="Arial"/>
          <w:sz w:val="24"/>
          <w:szCs w:val="24"/>
        </w:rPr>
        <w:t>uses</w:t>
      </w:r>
      <w:r w:rsidR="000050F9" w:rsidRPr="00AE0B83">
        <w:rPr>
          <w:rFonts w:ascii="Arial" w:hAnsi="Arial" w:cs="Arial"/>
          <w:sz w:val="24"/>
          <w:szCs w:val="24"/>
        </w:rPr>
        <w:t xml:space="preserve"> </w:t>
      </w:r>
      <w:r w:rsidR="00753619" w:rsidRPr="00AE0B83">
        <w:rPr>
          <w:rFonts w:ascii="Arial" w:hAnsi="Arial" w:cs="Arial"/>
          <w:sz w:val="24"/>
          <w:szCs w:val="24"/>
        </w:rPr>
        <w:t xml:space="preserve">the </w:t>
      </w:r>
      <w:r w:rsidR="000050F9" w:rsidRPr="00AE0B83">
        <w:rPr>
          <w:rFonts w:ascii="Arial" w:hAnsi="Arial" w:cs="Arial"/>
          <w:sz w:val="24"/>
          <w:szCs w:val="24"/>
        </w:rPr>
        <w:t>following structure. Herein:</w:t>
      </w:r>
    </w:p>
    <w:tbl>
      <w:tblPr>
        <w:tblW w:w="9895" w:type="dxa"/>
        <w:tblLayout w:type="fixed"/>
        <w:tblLook w:val="0400" w:firstRow="0" w:lastRow="0" w:firstColumn="0" w:lastColumn="0" w:noHBand="0" w:noVBand="1"/>
      </w:tblPr>
      <w:tblGrid>
        <w:gridCol w:w="420"/>
        <w:gridCol w:w="3175"/>
        <w:gridCol w:w="1620"/>
        <w:gridCol w:w="1530"/>
        <w:gridCol w:w="1530"/>
        <w:gridCol w:w="1620"/>
      </w:tblGrid>
      <w:tr w:rsidR="001A27DC" w:rsidRPr="00AE0B83" w14:paraId="60224AC1" w14:textId="77777777" w:rsidTr="00EB5028">
        <w:trPr>
          <w:trHeight w:val="5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9C9B" w14:textId="77777777" w:rsidR="001A27DC" w:rsidRPr="00EB5028" w:rsidRDefault="001A27DC" w:rsidP="001A27DC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028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0875" w14:textId="7675610A" w:rsidR="001A27DC" w:rsidRPr="00AE0B83" w:rsidRDefault="000050F9" w:rsidP="001A27DC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0B83">
              <w:rPr>
                <w:rFonts w:ascii="Arial" w:hAnsi="Arial" w:cs="Arial"/>
                <w:b/>
                <w:color w:val="000000"/>
              </w:rPr>
              <w:t>Contents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824A" w14:textId="6A9BE8DB" w:rsidR="001A27DC" w:rsidRPr="00AE0B83" w:rsidRDefault="006F7581" w:rsidP="001A27DC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Maximum </w:t>
            </w:r>
            <w:r w:rsidR="00E0140A">
              <w:rPr>
                <w:rFonts w:ascii="Arial" w:hAnsi="Arial" w:cs="Arial"/>
                <w:b/>
                <w:color w:val="000000"/>
              </w:rPr>
              <w:t xml:space="preserve">attainable </w:t>
            </w:r>
            <w:r w:rsidR="000050F9" w:rsidRPr="00AE0B83">
              <w:rPr>
                <w:rFonts w:ascii="Arial" w:hAnsi="Arial" w:cs="Arial"/>
                <w:b/>
                <w:color w:val="000000"/>
              </w:rPr>
              <w:t>score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CD379" w14:textId="26AB4EA8" w:rsidR="001A27DC" w:rsidRPr="00AE0B83" w:rsidRDefault="00A54BEA" w:rsidP="001A27DC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Self-assessment </w:t>
            </w:r>
            <w:r w:rsidR="001A4FF2" w:rsidRPr="00AE0B83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3CB6" w14:textId="02D320C9" w:rsidR="001A27DC" w:rsidRPr="00AE0B83" w:rsidRDefault="000050F9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B83">
              <w:rPr>
                <w:rFonts w:ascii="Arial" w:hAnsi="Arial" w:cs="Arial"/>
                <w:b/>
              </w:rPr>
              <w:t>Control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7156" w14:textId="2F97AAE4" w:rsidR="001A27DC" w:rsidRPr="00AE0B83" w:rsidRDefault="000050F9" w:rsidP="001A27DC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0B83">
              <w:rPr>
                <w:rFonts w:ascii="Arial" w:hAnsi="Arial" w:cs="Arial"/>
                <w:b/>
              </w:rPr>
              <w:t>Percent</w:t>
            </w:r>
            <w:r w:rsidR="00C7316F" w:rsidRPr="00AE0B83">
              <w:rPr>
                <w:rFonts w:ascii="Arial" w:hAnsi="Arial" w:cs="Arial"/>
                <w:b/>
              </w:rPr>
              <w:t>age</w:t>
            </w:r>
            <w:r w:rsidR="00A54BEA">
              <w:rPr>
                <w:rFonts w:ascii="Arial" w:hAnsi="Arial" w:cs="Arial"/>
                <w:b/>
              </w:rPr>
              <w:t xml:space="preserve"> /weighted score/</w:t>
            </w:r>
          </w:p>
        </w:tc>
      </w:tr>
      <w:tr w:rsidR="001A27DC" w:rsidRPr="00AE0B83" w14:paraId="36573D62" w14:textId="77777777" w:rsidTr="00EB502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41BE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5AAF" w14:textId="417B4B3F" w:rsidR="001A27DC" w:rsidRPr="00AE0B83" w:rsidRDefault="003256D8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 xml:space="preserve">The </w:t>
            </w:r>
            <w:r w:rsidR="000050F9" w:rsidRPr="00AE0B83">
              <w:rPr>
                <w:rFonts w:ascii="Arial" w:hAnsi="Arial" w:cs="Arial"/>
                <w:color w:val="000000"/>
              </w:rPr>
              <w:t>Board structure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E58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AD6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7A696E22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99B5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8559" w14:textId="05169C24" w:rsidR="001A27DC" w:rsidRPr="00AE0B83" w:rsidRDefault="000050F9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</w:rPr>
              <w:t>Committees under the Board and their functions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975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2907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93B2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5DCEDB68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5EC4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E402" w14:textId="51892968" w:rsidR="001A27DC" w:rsidRPr="00AE0B83" w:rsidRDefault="000050F9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>Reporting and transparency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A11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0D7D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4B78E40C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DEE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ACCD" w14:textId="0D4A1AEC" w:rsidR="001A27DC" w:rsidRPr="00AE0B83" w:rsidRDefault="00B14F27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</w:rPr>
              <w:t xml:space="preserve">Audit and </w:t>
            </w:r>
            <w:r w:rsidR="008C5967">
              <w:rPr>
                <w:rFonts w:ascii="Arial" w:hAnsi="Arial" w:cs="Arial"/>
              </w:rPr>
              <w:t>control</w:t>
            </w:r>
            <w:r w:rsidR="008C5967" w:rsidRPr="00AE0B83">
              <w:rPr>
                <w:rFonts w:ascii="Arial" w:hAnsi="Arial" w:cs="Arial"/>
              </w:rPr>
              <w:t xml:space="preserve"> </w:t>
            </w:r>
            <w:r w:rsidRPr="00AE0B83">
              <w:rPr>
                <w:rFonts w:ascii="Arial" w:hAnsi="Arial" w:cs="Arial"/>
              </w:rPr>
              <w:t>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E3DE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4E5D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77AE9E06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1E47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9404" w14:textId="5331B792" w:rsidR="001A27DC" w:rsidRPr="00AE0B83" w:rsidRDefault="00B14F27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</w:rPr>
              <w:t>Risk management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A208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DBDC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63187CA0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A7AE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F42C" w14:textId="17BECDCB" w:rsidR="001A27DC" w:rsidRPr="00AE0B83" w:rsidRDefault="00FB733F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</w:rPr>
              <w:t>Remuneration</w:t>
            </w:r>
            <w:r w:rsidR="00B14F27" w:rsidRPr="00AE0B83">
              <w:rPr>
                <w:rFonts w:ascii="Arial" w:hAnsi="Arial" w:cs="Arial"/>
              </w:rPr>
              <w:t xml:space="preserve"> of authorized officials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914C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E67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5FF0388C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7EEC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E1C8" w14:textId="3BEA2B0D" w:rsidR="001A27DC" w:rsidRPr="00AE0B83" w:rsidRDefault="00B14F27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</w:rPr>
              <w:t>Stakeholders</w:t>
            </w:r>
            <w:r w:rsidR="001A27DC" w:rsidRPr="00AE0B83">
              <w:rPr>
                <w:rFonts w:ascii="Arial" w:hAnsi="Arial" w:cs="Arial"/>
                <w:lang w:val="mn-MN"/>
              </w:rPr>
              <w:t xml:space="preserve"> </w:t>
            </w:r>
            <w:r w:rsidRPr="00AE0B83">
              <w:rPr>
                <w:rFonts w:ascii="Arial" w:hAnsi="Arial" w:cs="Arial"/>
              </w:rPr>
              <w:t>interest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697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D064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7313B484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2D11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B6C5" w14:textId="21ED5006" w:rsidR="001A27DC" w:rsidRPr="00AE0B83" w:rsidRDefault="00B14F27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Company culture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48CF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F1C98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1919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41DCD6B5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7304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color w:val="000000"/>
                <w:lang w:val="mn-MN"/>
              </w:rPr>
              <w:t>9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74CC" w14:textId="16619C0E" w:rsidR="001A27DC" w:rsidRPr="00AE0B83" w:rsidRDefault="00B14F27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Shareholders rights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E71A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A27DC" w:rsidRPr="00AE0B83" w14:paraId="55A37198" w14:textId="77777777" w:rsidTr="00EB50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B5D1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A172" w14:textId="32028D79" w:rsidR="001A27DC" w:rsidRPr="00AE0B83" w:rsidRDefault="00B14F27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551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AE0B83">
              <w:rPr>
                <w:rFonts w:ascii="Arial" w:hAnsi="Arial" w:cs="Arial"/>
                <w:b/>
                <w:color w:val="000000"/>
                <w:lang w:val="mn-MN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511A" w14:textId="77777777" w:rsidR="001A27DC" w:rsidRPr="00AE0B83" w:rsidRDefault="001A27DC" w:rsidP="00EB5028">
            <w:pPr>
              <w:tabs>
                <w:tab w:val="left" w:pos="1647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5F9C3DC" w14:textId="77777777" w:rsidR="001C4D88" w:rsidRPr="00AE0B83" w:rsidRDefault="001C4D88" w:rsidP="001A27DC">
      <w:pPr>
        <w:tabs>
          <w:tab w:val="left" w:pos="1647"/>
        </w:tabs>
        <w:spacing w:after="0" w:line="240" w:lineRule="auto"/>
        <w:ind w:right="4"/>
        <w:jc w:val="both"/>
        <w:rPr>
          <w:rFonts w:ascii="Arial" w:hAnsi="Arial" w:cs="Arial"/>
          <w:b/>
          <w:sz w:val="24"/>
          <w:szCs w:val="24"/>
        </w:rPr>
      </w:pPr>
    </w:p>
    <w:p w14:paraId="7D7FE220" w14:textId="7B464820" w:rsidR="001A27DC" w:rsidRPr="003847F5" w:rsidRDefault="00E3410C" w:rsidP="003847F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3847F5">
        <w:rPr>
          <w:rFonts w:ascii="Arial" w:hAnsi="Arial" w:cs="Arial"/>
          <w:b/>
          <w:color w:val="000000"/>
          <w:sz w:val="24"/>
          <w:szCs w:val="24"/>
        </w:rPr>
        <w:t>Assessment methodology</w:t>
      </w:r>
    </w:p>
    <w:p w14:paraId="5023141B" w14:textId="77777777" w:rsidR="001A27DC" w:rsidRPr="00AE0B83" w:rsidRDefault="001A27DC" w:rsidP="001A27DC">
      <w:pPr>
        <w:tabs>
          <w:tab w:val="left" w:pos="1647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14:paraId="764E938A" w14:textId="17125A11" w:rsidR="001A27DC" w:rsidRPr="003847F5" w:rsidRDefault="00E3410C" w:rsidP="003847F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3847F5">
        <w:rPr>
          <w:rFonts w:ascii="Arial" w:hAnsi="Arial" w:cs="Arial"/>
          <w:sz w:val="24"/>
          <w:szCs w:val="24"/>
        </w:rPr>
        <w:t>For each question, 2 for fully implemented or</w:t>
      </w:r>
      <w:r w:rsidR="00AB1D4C" w:rsidRPr="003847F5">
        <w:rPr>
          <w:rFonts w:ascii="Arial" w:hAnsi="Arial" w:cs="Arial"/>
          <w:sz w:val="24"/>
          <w:szCs w:val="24"/>
        </w:rPr>
        <w:t xml:space="preserve"> </w:t>
      </w:r>
      <w:r w:rsidR="00090B6E" w:rsidRPr="003847F5">
        <w:rPr>
          <w:rFonts w:ascii="Arial" w:hAnsi="Arial" w:cs="Arial"/>
          <w:sz w:val="24"/>
          <w:szCs w:val="24"/>
        </w:rPr>
        <w:t xml:space="preserve">if </w:t>
      </w:r>
      <w:r w:rsidR="00D61D89">
        <w:rPr>
          <w:rFonts w:ascii="Arial" w:hAnsi="Arial" w:cs="Arial"/>
          <w:sz w:val="24"/>
          <w:szCs w:val="24"/>
        </w:rPr>
        <w:t xml:space="preserve">a </w:t>
      </w:r>
      <w:r w:rsidRPr="003847F5">
        <w:rPr>
          <w:rFonts w:ascii="Arial" w:hAnsi="Arial" w:cs="Arial"/>
          <w:sz w:val="24"/>
          <w:szCs w:val="24"/>
        </w:rPr>
        <w:t xml:space="preserve">reasonable </w:t>
      </w:r>
      <w:r w:rsidR="00594173" w:rsidRPr="003847F5">
        <w:rPr>
          <w:rFonts w:ascii="Arial" w:hAnsi="Arial" w:cs="Arial"/>
          <w:sz w:val="24"/>
          <w:szCs w:val="24"/>
        </w:rPr>
        <w:t>explanation</w:t>
      </w:r>
      <w:r w:rsidR="009A610C" w:rsidRPr="003847F5">
        <w:rPr>
          <w:rFonts w:ascii="Arial" w:hAnsi="Arial" w:cs="Arial"/>
          <w:sz w:val="24"/>
          <w:szCs w:val="24"/>
        </w:rPr>
        <w:t xml:space="preserve"> is provided</w:t>
      </w:r>
      <w:r w:rsidRPr="003847F5">
        <w:rPr>
          <w:rFonts w:ascii="Arial" w:hAnsi="Arial" w:cs="Arial"/>
          <w:sz w:val="24"/>
          <w:szCs w:val="24"/>
        </w:rPr>
        <w:t xml:space="preserve">, 1 for partially implemented or </w:t>
      </w:r>
      <w:r w:rsidR="00F26C9F">
        <w:rPr>
          <w:rFonts w:ascii="Arial" w:hAnsi="Arial" w:cs="Arial"/>
          <w:sz w:val="24"/>
          <w:szCs w:val="24"/>
        </w:rPr>
        <w:t xml:space="preserve">provided </w:t>
      </w:r>
      <w:r w:rsidR="00D61D89">
        <w:rPr>
          <w:rFonts w:ascii="Arial" w:hAnsi="Arial" w:cs="Arial"/>
          <w:sz w:val="24"/>
          <w:szCs w:val="24"/>
        </w:rPr>
        <w:t xml:space="preserve">an </w:t>
      </w:r>
      <w:r w:rsidR="00F26C9F">
        <w:rPr>
          <w:rFonts w:ascii="Arial" w:hAnsi="Arial" w:cs="Arial"/>
          <w:sz w:val="24"/>
          <w:szCs w:val="24"/>
        </w:rPr>
        <w:t xml:space="preserve">explanation for </w:t>
      </w:r>
      <w:r w:rsidR="00D61D89">
        <w:rPr>
          <w:rFonts w:ascii="Arial" w:hAnsi="Arial" w:cs="Arial"/>
          <w:sz w:val="24"/>
          <w:szCs w:val="24"/>
        </w:rPr>
        <w:t xml:space="preserve">the </w:t>
      </w:r>
      <w:r w:rsidR="00280BD9" w:rsidRPr="003847F5">
        <w:rPr>
          <w:rFonts w:ascii="Arial" w:hAnsi="Arial" w:cs="Arial"/>
          <w:sz w:val="24"/>
          <w:szCs w:val="24"/>
        </w:rPr>
        <w:t>planned</w:t>
      </w:r>
      <w:r w:rsidRPr="003847F5">
        <w:rPr>
          <w:rFonts w:ascii="Arial" w:hAnsi="Arial" w:cs="Arial"/>
          <w:sz w:val="24"/>
          <w:szCs w:val="24"/>
        </w:rPr>
        <w:t xml:space="preserve"> implementation</w:t>
      </w:r>
      <w:r w:rsidR="00F26C9F">
        <w:rPr>
          <w:rFonts w:ascii="Arial" w:hAnsi="Arial" w:cs="Arial"/>
          <w:sz w:val="24"/>
          <w:szCs w:val="24"/>
        </w:rPr>
        <w:t xml:space="preserve"> of measures</w:t>
      </w:r>
      <w:r w:rsidRPr="003847F5">
        <w:rPr>
          <w:rFonts w:ascii="Arial" w:hAnsi="Arial" w:cs="Arial"/>
          <w:sz w:val="24"/>
          <w:szCs w:val="24"/>
        </w:rPr>
        <w:t xml:space="preserve"> and </w:t>
      </w:r>
      <w:r w:rsidR="00F26C9F">
        <w:rPr>
          <w:rFonts w:ascii="Arial" w:hAnsi="Arial" w:cs="Arial"/>
          <w:sz w:val="24"/>
          <w:szCs w:val="24"/>
        </w:rPr>
        <w:t>aims</w:t>
      </w:r>
      <w:r w:rsidRPr="003847F5">
        <w:rPr>
          <w:rFonts w:ascii="Arial" w:hAnsi="Arial" w:cs="Arial"/>
          <w:sz w:val="24"/>
          <w:szCs w:val="24"/>
        </w:rPr>
        <w:t xml:space="preserve">, </w:t>
      </w:r>
      <w:r w:rsidR="008B58E1" w:rsidRPr="003847F5">
        <w:rPr>
          <w:rFonts w:ascii="Arial" w:hAnsi="Arial" w:cs="Arial"/>
          <w:sz w:val="24"/>
          <w:szCs w:val="24"/>
        </w:rPr>
        <w:t xml:space="preserve">and </w:t>
      </w:r>
      <w:r w:rsidRPr="003847F5">
        <w:rPr>
          <w:rFonts w:ascii="Arial" w:hAnsi="Arial" w:cs="Arial"/>
          <w:sz w:val="24"/>
          <w:szCs w:val="24"/>
        </w:rPr>
        <w:t>0 for no</w:t>
      </w:r>
      <w:r w:rsidR="00F26C9F">
        <w:rPr>
          <w:rFonts w:ascii="Arial" w:hAnsi="Arial" w:cs="Arial"/>
          <w:sz w:val="24"/>
          <w:szCs w:val="24"/>
        </w:rPr>
        <w:t>t submitted</w:t>
      </w:r>
      <w:r w:rsidRPr="003847F5">
        <w:rPr>
          <w:rFonts w:ascii="Arial" w:hAnsi="Arial" w:cs="Arial"/>
          <w:sz w:val="24"/>
          <w:szCs w:val="24"/>
        </w:rPr>
        <w:t xml:space="preserve"> </w:t>
      </w:r>
      <w:r w:rsidR="00F26C9F">
        <w:rPr>
          <w:rFonts w:ascii="Arial" w:hAnsi="Arial" w:cs="Arial"/>
          <w:sz w:val="24"/>
          <w:szCs w:val="24"/>
        </w:rPr>
        <w:t>an assessment</w:t>
      </w:r>
      <w:r w:rsidR="00577B07" w:rsidRPr="003847F5">
        <w:rPr>
          <w:rFonts w:ascii="Arial" w:hAnsi="Arial" w:cs="Arial"/>
          <w:sz w:val="24"/>
          <w:szCs w:val="24"/>
        </w:rPr>
        <w:t>.</w:t>
      </w:r>
      <w:r w:rsidRPr="003847F5">
        <w:rPr>
          <w:rFonts w:ascii="Arial" w:hAnsi="Arial" w:cs="Arial"/>
          <w:sz w:val="24"/>
          <w:szCs w:val="24"/>
        </w:rPr>
        <w:t xml:space="preserve"> </w:t>
      </w:r>
      <w:r w:rsidR="00577B07" w:rsidRPr="003847F5">
        <w:rPr>
          <w:rFonts w:ascii="Arial" w:hAnsi="Arial" w:cs="Arial"/>
          <w:sz w:val="24"/>
          <w:szCs w:val="24"/>
        </w:rPr>
        <w:t>I</w:t>
      </w:r>
      <w:r w:rsidRPr="003847F5">
        <w:rPr>
          <w:rFonts w:ascii="Arial" w:hAnsi="Arial" w:cs="Arial"/>
          <w:sz w:val="24"/>
          <w:szCs w:val="24"/>
        </w:rPr>
        <w:t xml:space="preserve">mplementation and </w:t>
      </w:r>
      <w:r w:rsidR="00594173" w:rsidRPr="003847F5">
        <w:rPr>
          <w:rFonts w:ascii="Arial" w:hAnsi="Arial" w:cs="Arial"/>
          <w:sz w:val="24"/>
          <w:szCs w:val="24"/>
        </w:rPr>
        <w:t>explanation</w:t>
      </w:r>
      <w:r w:rsidRPr="003847F5">
        <w:rPr>
          <w:rFonts w:ascii="Arial" w:hAnsi="Arial" w:cs="Arial"/>
          <w:sz w:val="24"/>
          <w:szCs w:val="24"/>
        </w:rPr>
        <w:t xml:space="preserve"> </w:t>
      </w:r>
      <w:r w:rsidR="00D12F7C" w:rsidRPr="003847F5">
        <w:rPr>
          <w:rFonts w:ascii="Arial" w:hAnsi="Arial" w:cs="Arial"/>
          <w:sz w:val="24"/>
          <w:szCs w:val="24"/>
        </w:rPr>
        <w:t>shall</w:t>
      </w:r>
      <w:r w:rsidRPr="003847F5">
        <w:rPr>
          <w:rFonts w:ascii="Arial" w:hAnsi="Arial" w:cs="Arial"/>
          <w:sz w:val="24"/>
          <w:szCs w:val="24"/>
        </w:rPr>
        <w:t xml:space="preserve"> be </w:t>
      </w:r>
      <w:r w:rsidR="00D12F7C" w:rsidRPr="003847F5">
        <w:rPr>
          <w:rFonts w:ascii="Arial" w:hAnsi="Arial" w:cs="Arial"/>
          <w:sz w:val="24"/>
          <w:szCs w:val="24"/>
        </w:rPr>
        <w:t>submitted</w:t>
      </w:r>
      <w:r w:rsidRPr="003847F5">
        <w:rPr>
          <w:rFonts w:ascii="Arial" w:hAnsi="Arial" w:cs="Arial"/>
          <w:sz w:val="24"/>
          <w:szCs w:val="24"/>
        </w:rPr>
        <w:t xml:space="preserve"> for each question.</w:t>
      </w:r>
    </w:p>
    <w:p w14:paraId="588FDFE5" w14:textId="148F9462" w:rsidR="003847F5" w:rsidRDefault="00D12F7C" w:rsidP="003847F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50" w:right="4" w:hanging="450"/>
        <w:jc w:val="both"/>
        <w:rPr>
          <w:rFonts w:ascii="Arial" w:hAnsi="Arial" w:cs="Arial"/>
          <w:sz w:val="24"/>
          <w:szCs w:val="24"/>
        </w:rPr>
      </w:pPr>
      <w:r w:rsidRPr="003847F5">
        <w:rPr>
          <w:rFonts w:ascii="Arial" w:hAnsi="Arial" w:cs="Arial"/>
          <w:sz w:val="24"/>
          <w:szCs w:val="24"/>
        </w:rPr>
        <w:t xml:space="preserve">Based on the </w:t>
      </w:r>
      <w:r w:rsidRPr="00AE0B83">
        <w:rPr>
          <w:rFonts w:ascii="Arial" w:hAnsi="Arial" w:cs="Arial"/>
          <w:sz w:val="24"/>
          <w:szCs w:val="24"/>
        </w:rPr>
        <w:t>assessment</w:t>
      </w:r>
      <w:r w:rsidR="009E02BC">
        <w:rPr>
          <w:rFonts w:ascii="Arial" w:hAnsi="Arial" w:cs="Arial"/>
          <w:sz w:val="24"/>
          <w:szCs w:val="24"/>
        </w:rPr>
        <w:t xml:space="preserve"> result</w:t>
      </w:r>
      <w:r w:rsidRPr="003847F5">
        <w:rPr>
          <w:rFonts w:ascii="Arial" w:hAnsi="Arial" w:cs="Arial"/>
          <w:sz w:val="24"/>
          <w:szCs w:val="24"/>
        </w:rPr>
        <w:t xml:space="preserve">, the implementation of the "Corporate Governance Code" of the </w:t>
      </w:r>
      <w:r w:rsidR="009E02BC">
        <w:rPr>
          <w:rFonts w:ascii="Arial" w:hAnsi="Arial" w:cs="Arial"/>
          <w:sz w:val="24"/>
          <w:szCs w:val="24"/>
        </w:rPr>
        <w:t>company</w:t>
      </w:r>
      <w:r w:rsidR="009E02BC" w:rsidRPr="003847F5">
        <w:rPr>
          <w:rFonts w:ascii="Arial" w:hAnsi="Arial" w:cs="Arial"/>
          <w:sz w:val="24"/>
          <w:szCs w:val="24"/>
        </w:rPr>
        <w:t xml:space="preserve"> </w:t>
      </w:r>
      <w:r w:rsidRPr="003847F5">
        <w:rPr>
          <w:rFonts w:ascii="Arial" w:hAnsi="Arial" w:cs="Arial"/>
          <w:sz w:val="24"/>
          <w:szCs w:val="24"/>
        </w:rPr>
        <w:t>will be evaluated as follows:</w:t>
      </w:r>
      <w:r w:rsidR="001A27DC" w:rsidRPr="003847F5">
        <w:rPr>
          <w:rFonts w:ascii="Arial" w:hAnsi="Arial" w:cs="Arial"/>
          <w:sz w:val="24"/>
          <w:szCs w:val="24"/>
        </w:rPr>
        <w:t xml:space="preserve"> </w:t>
      </w:r>
    </w:p>
    <w:p w14:paraId="4590367C" w14:textId="6E3797D2" w:rsidR="003847F5" w:rsidRPr="007C6210" w:rsidRDefault="0048305C" w:rsidP="003847F5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0" w:right="4" w:hanging="630"/>
        <w:jc w:val="both"/>
        <w:rPr>
          <w:rFonts w:ascii="Arial" w:hAnsi="Arial" w:cs="Arial"/>
          <w:sz w:val="24"/>
          <w:szCs w:val="24"/>
        </w:rPr>
      </w:pPr>
      <w:r w:rsidRPr="0048305C">
        <w:rPr>
          <w:rFonts w:ascii="Arial" w:hAnsi="Arial" w:cs="Arial"/>
          <w:sz w:val="24"/>
          <w:szCs w:val="24"/>
        </w:rPr>
        <w:lastRenderedPageBreak/>
        <w:t xml:space="preserve">If the company </w:t>
      </w:r>
      <w:r>
        <w:rPr>
          <w:rFonts w:ascii="Arial" w:hAnsi="Arial" w:cs="Arial"/>
          <w:sz w:val="24"/>
          <w:szCs w:val="24"/>
        </w:rPr>
        <w:t xml:space="preserve">achieved </w:t>
      </w:r>
      <w:r w:rsidR="00D12F7C" w:rsidRPr="003847F5">
        <w:rPr>
          <w:rFonts w:ascii="Arial" w:hAnsi="Arial" w:cs="Arial"/>
          <w:sz w:val="24"/>
          <w:szCs w:val="24"/>
        </w:rPr>
        <w:t>90 percent or more</w:t>
      </w:r>
      <w:r>
        <w:rPr>
          <w:rFonts w:ascii="Arial" w:hAnsi="Arial" w:cs="Arial"/>
          <w:sz w:val="24"/>
          <w:szCs w:val="24"/>
        </w:rPr>
        <w:t xml:space="preserve"> out of </w:t>
      </w:r>
      <w:r w:rsidR="00D61D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maximum </w:t>
      </w:r>
      <w:r w:rsidR="00EA55BE">
        <w:rPr>
          <w:rFonts w:ascii="Arial" w:hAnsi="Arial" w:cs="Arial"/>
          <w:sz w:val="24"/>
          <w:szCs w:val="24"/>
        </w:rPr>
        <w:t>attainable</w:t>
      </w:r>
      <w:r>
        <w:rPr>
          <w:rFonts w:ascii="Arial" w:hAnsi="Arial" w:cs="Arial"/>
          <w:sz w:val="24"/>
          <w:szCs w:val="24"/>
        </w:rPr>
        <w:t xml:space="preserve"> score</w:t>
      </w:r>
      <w:r w:rsidR="008857E0">
        <w:rPr>
          <w:rFonts w:ascii="Arial" w:hAnsi="Arial" w:cs="Arial"/>
          <w:sz w:val="24"/>
          <w:szCs w:val="24"/>
        </w:rPr>
        <w:t>,</w:t>
      </w:r>
      <w:r w:rsidR="00484177" w:rsidRPr="003847F5">
        <w:rPr>
          <w:rFonts w:ascii="Arial" w:hAnsi="Arial" w:cs="Arial"/>
          <w:sz w:val="24"/>
          <w:szCs w:val="24"/>
        </w:rPr>
        <w:t xml:space="preserve"> </w:t>
      </w:r>
      <w:r w:rsidR="00D12F7C" w:rsidRPr="003847F5">
        <w:rPr>
          <w:rFonts w:ascii="Arial" w:hAnsi="Arial" w:cs="Arial"/>
          <w:sz w:val="24"/>
          <w:szCs w:val="24"/>
        </w:rPr>
        <w:t xml:space="preserve">governance is </w:t>
      </w:r>
      <w:r w:rsidR="008857E0">
        <w:rPr>
          <w:rFonts w:ascii="Arial" w:hAnsi="Arial" w:cs="Arial"/>
          <w:sz w:val="24"/>
          <w:szCs w:val="24"/>
        </w:rPr>
        <w:t xml:space="preserve">considered </w:t>
      </w:r>
      <w:r w:rsidR="00B355E7">
        <w:rPr>
          <w:rFonts w:ascii="Arial" w:hAnsi="Arial" w:cs="Arial"/>
          <w:sz w:val="24"/>
          <w:szCs w:val="24"/>
        </w:rPr>
        <w:t>good</w:t>
      </w:r>
      <w:r w:rsidR="008857E0" w:rsidRPr="007C6210">
        <w:rPr>
          <w:rFonts w:ascii="Arial" w:hAnsi="Arial" w:cs="Arial"/>
          <w:sz w:val="24"/>
          <w:szCs w:val="24"/>
        </w:rPr>
        <w:t xml:space="preserve"> </w:t>
      </w:r>
      <w:r w:rsidR="00063BFB" w:rsidRPr="007C6210">
        <w:rPr>
          <w:rFonts w:ascii="Arial" w:hAnsi="Arial" w:cs="Arial"/>
          <w:sz w:val="24"/>
          <w:szCs w:val="24"/>
        </w:rPr>
        <w:t>or</w:t>
      </w:r>
      <w:r w:rsidR="00D12F7C" w:rsidRPr="007C6210">
        <w:rPr>
          <w:rFonts w:ascii="Arial" w:hAnsi="Arial" w:cs="Arial"/>
          <w:sz w:val="24"/>
          <w:szCs w:val="24"/>
        </w:rPr>
        <w:t xml:space="preserve"> risk-free;</w:t>
      </w:r>
    </w:p>
    <w:p w14:paraId="56E34213" w14:textId="5E613ABB" w:rsidR="003847F5" w:rsidRDefault="0048305C" w:rsidP="003847F5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0" w:right="4" w:hanging="630"/>
        <w:jc w:val="both"/>
        <w:rPr>
          <w:rFonts w:ascii="Arial" w:hAnsi="Arial" w:cs="Arial"/>
          <w:sz w:val="24"/>
          <w:szCs w:val="24"/>
        </w:rPr>
      </w:pPr>
      <w:r w:rsidRPr="007C6210">
        <w:rPr>
          <w:rFonts w:ascii="Arial" w:hAnsi="Arial" w:cs="Arial"/>
          <w:sz w:val="24"/>
          <w:szCs w:val="24"/>
          <w:lang w:val="mn-MN"/>
        </w:rPr>
        <w:t xml:space="preserve">A score of </w:t>
      </w:r>
      <w:r w:rsidR="001A27DC" w:rsidRPr="007C6210">
        <w:rPr>
          <w:rFonts w:ascii="Arial" w:hAnsi="Arial" w:cs="Arial"/>
          <w:sz w:val="24"/>
          <w:szCs w:val="24"/>
          <w:lang w:val="mn-MN"/>
        </w:rPr>
        <w:t>7</w:t>
      </w:r>
      <w:r w:rsidR="001A27DC" w:rsidRPr="007C6210">
        <w:rPr>
          <w:rFonts w:ascii="Arial" w:hAnsi="Arial" w:cs="Arial"/>
          <w:sz w:val="24"/>
          <w:szCs w:val="24"/>
        </w:rPr>
        <w:t>0-</w:t>
      </w:r>
      <w:r w:rsidR="001A27DC" w:rsidRPr="007C6210">
        <w:rPr>
          <w:rFonts w:ascii="Arial" w:hAnsi="Arial" w:cs="Arial"/>
          <w:sz w:val="24"/>
          <w:szCs w:val="24"/>
          <w:lang w:val="mn-MN"/>
        </w:rPr>
        <w:t>89</w:t>
      </w:r>
      <w:r w:rsidR="001A27DC" w:rsidRPr="007C6210">
        <w:rPr>
          <w:rFonts w:ascii="Arial" w:hAnsi="Arial" w:cs="Arial"/>
          <w:sz w:val="24"/>
          <w:szCs w:val="24"/>
        </w:rPr>
        <w:t xml:space="preserve"> </w:t>
      </w:r>
      <w:r w:rsidR="00D12F7C" w:rsidRPr="007C6210">
        <w:rPr>
          <w:rFonts w:ascii="Arial" w:hAnsi="Arial" w:cs="Arial"/>
          <w:sz w:val="24"/>
          <w:szCs w:val="24"/>
        </w:rPr>
        <w:t xml:space="preserve">percent signifies </w:t>
      </w:r>
      <w:bookmarkStart w:id="1" w:name="_Hlk144480144"/>
      <w:r w:rsidR="00D12F7C" w:rsidRPr="007C6210">
        <w:rPr>
          <w:rFonts w:ascii="Arial" w:hAnsi="Arial" w:cs="Arial"/>
          <w:sz w:val="24"/>
          <w:szCs w:val="24"/>
        </w:rPr>
        <w:t>governance</w:t>
      </w:r>
      <w:bookmarkEnd w:id="1"/>
      <w:r w:rsidR="00D12F7C" w:rsidRPr="007C6210">
        <w:rPr>
          <w:rFonts w:ascii="Arial" w:hAnsi="Arial" w:cs="Arial"/>
          <w:sz w:val="24"/>
          <w:szCs w:val="24"/>
        </w:rPr>
        <w:t xml:space="preserve"> is </w:t>
      </w:r>
      <w:r w:rsidR="00BF43CD" w:rsidRPr="007C6210">
        <w:rPr>
          <w:rFonts w:ascii="Arial" w:hAnsi="Arial" w:cs="Arial"/>
          <w:sz w:val="24"/>
          <w:szCs w:val="24"/>
        </w:rPr>
        <w:t>average</w:t>
      </w:r>
      <w:r w:rsidRPr="007C6210">
        <w:rPr>
          <w:rFonts w:ascii="Arial" w:hAnsi="Arial" w:cs="Arial"/>
          <w:sz w:val="24"/>
          <w:szCs w:val="24"/>
        </w:rPr>
        <w:t>,</w:t>
      </w:r>
      <w:r w:rsidR="00D12F7C" w:rsidRPr="003847F5">
        <w:rPr>
          <w:rFonts w:ascii="Arial" w:hAnsi="Arial" w:cs="Arial"/>
          <w:sz w:val="24"/>
          <w:szCs w:val="24"/>
        </w:rPr>
        <w:t xml:space="preserve"> </w:t>
      </w:r>
      <w:r w:rsidR="00EC7082" w:rsidRPr="003847F5">
        <w:rPr>
          <w:rFonts w:ascii="Arial" w:hAnsi="Arial" w:cs="Arial"/>
          <w:sz w:val="24"/>
          <w:szCs w:val="24"/>
        </w:rPr>
        <w:t>implying</w:t>
      </w:r>
      <w:r w:rsidR="00D12F7C" w:rsidRPr="003847F5">
        <w:rPr>
          <w:rFonts w:ascii="Arial" w:hAnsi="Arial" w:cs="Arial"/>
          <w:sz w:val="24"/>
          <w:szCs w:val="24"/>
        </w:rPr>
        <w:t xml:space="preserve"> </w:t>
      </w:r>
      <w:r w:rsidR="002F0E8D" w:rsidRPr="003847F5">
        <w:rPr>
          <w:rFonts w:ascii="Arial" w:hAnsi="Arial" w:cs="Arial"/>
          <w:sz w:val="24"/>
          <w:szCs w:val="24"/>
        </w:rPr>
        <w:t>risk may arise</w:t>
      </w:r>
      <w:r w:rsidR="00D12F7C" w:rsidRPr="003847F5">
        <w:rPr>
          <w:rFonts w:ascii="Arial" w:hAnsi="Arial" w:cs="Arial"/>
          <w:sz w:val="24"/>
          <w:szCs w:val="24"/>
        </w:rPr>
        <w:t xml:space="preserve"> in the future</w:t>
      </w:r>
      <w:r w:rsidR="00C42722">
        <w:rPr>
          <w:rFonts w:ascii="Arial" w:hAnsi="Arial" w:cs="Arial"/>
          <w:sz w:val="24"/>
          <w:szCs w:val="24"/>
        </w:rPr>
        <w:t>,</w:t>
      </w:r>
      <w:r w:rsidR="00D12F7C" w:rsidRPr="003847F5">
        <w:rPr>
          <w:rFonts w:ascii="Arial" w:hAnsi="Arial" w:cs="Arial"/>
          <w:sz w:val="24"/>
          <w:szCs w:val="24"/>
        </w:rPr>
        <w:t xml:space="preserve"> therefore</w:t>
      </w:r>
      <w:r w:rsidR="00C42722">
        <w:rPr>
          <w:rFonts w:ascii="Arial" w:hAnsi="Arial" w:cs="Arial"/>
          <w:sz w:val="24"/>
          <w:szCs w:val="24"/>
        </w:rPr>
        <w:t>,</w:t>
      </w:r>
      <w:r w:rsidR="00D12F7C" w:rsidRPr="003847F5">
        <w:rPr>
          <w:rFonts w:ascii="Arial" w:hAnsi="Arial" w:cs="Arial"/>
          <w:sz w:val="24"/>
          <w:szCs w:val="24"/>
        </w:rPr>
        <w:t xml:space="preserve"> it is recommended</w:t>
      </w:r>
      <w:r w:rsidR="008A1C56" w:rsidRPr="003847F5">
        <w:rPr>
          <w:rFonts w:ascii="Arial" w:hAnsi="Arial" w:cs="Arial"/>
          <w:sz w:val="24"/>
          <w:szCs w:val="24"/>
          <w:lang w:val="mn-MN"/>
        </w:rPr>
        <w:t xml:space="preserve"> </w:t>
      </w:r>
      <w:r w:rsidR="008A1C56" w:rsidRPr="003847F5">
        <w:rPr>
          <w:rFonts w:ascii="Arial" w:hAnsi="Arial" w:cs="Arial"/>
          <w:sz w:val="24"/>
          <w:szCs w:val="24"/>
        </w:rPr>
        <w:t>to</w:t>
      </w:r>
      <w:r w:rsidR="00D12F7C" w:rsidRPr="003847F5">
        <w:rPr>
          <w:rFonts w:ascii="Arial" w:hAnsi="Arial" w:cs="Arial"/>
          <w:sz w:val="24"/>
          <w:szCs w:val="24"/>
        </w:rPr>
        <w:t xml:space="preserve"> </w:t>
      </w:r>
      <w:r w:rsidR="00FC1939" w:rsidRPr="003847F5">
        <w:rPr>
          <w:rFonts w:ascii="Arial" w:hAnsi="Arial" w:cs="Arial"/>
          <w:sz w:val="24"/>
          <w:szCs w:val="24"/>
        </w:rPr>
        <w:t>issue cautionary notice</w:t>
      </w:r>
      <w:r w:rsidR="001A27DC" w:rsidRPr="003847F5">
        <w:rPr>
          <w:rFonts w:ascii="Arial" w:hAnsi="Arial" w:cs="Arial"/>
          <w:sz w:val="24"/>
          <w:szCs w:val="24"/>
        </w:rPr>
        <w:t>;</w:t>
      </w:r>
    </w:p>
    <w:p w14:paraId="312D5A56" w14:textId="3CEABD50" w:rsidR="003847F5" w:rsidRPr="003847F5" w:rsidRDefault="0048305C" w:rsidP="003847F5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0" w:right="4" w:hanging="630"/>
        <w:jc w:val="both"/>
        <w:rPr>
          <w:rFonts w:ascii="Arial" w:hAnsi="Arial" w:cs="Arial"/>
          <w:sz w:val="24"/>
          <w:szCs w:val="24"/>
        </w:rPr>
      </w:pPr>
      <w:r w:rsidRPr="0048305C">
        <w:rPr>
          <w:rFonts w:ascii="Arial" w:hAnsi="Arial" w:cs="Arial"/>
          <w:sz w:val="24"/>
          <w:szCs w:val="24"/>
          <w:lang w:val="mn-MN"/>
        </w:rPr>
        <w:t xml:space="preserve">A score of </w:t>
      </w:r>
      <w:r w:rsidR="008A1C56" w:rsidRPr="003847F5">
        <w:rPr>
          <w:rFonts w:ascii="Arial" w:hAnsi="Arial" w:cs="Arial"/>
          <w:sz w:val="24"/>
          <w:szCs w:val="24"/>
          <w:lang w:val="mn-MN"/>
        </w:rPr>
        <w:t>50-69 percent</w:t>
      </w:r>
      <w:r w:rsidR="008A1C56" w:rsidRPr="003847F5">
        <w:rPr>
          <w:rFonts w:ascii="Arial" w:hAnsi="Arial" w:cs="Arial"/>
          <w:sz w:val="24"/>
          <w:szCs w:val="24"/>
        </w:rPr>
        <w:t xml:space="preserve"> indicate</w:t>
      </w:r>
      <w:r w:rsidR="008B1CF0" w:rsidRPr="003847F5">
        <w:rPr>
          <w:rFonts w:ascii="Arial" w:hAnsi="Arial" w:cs="Arial"/>
          <w:sz w:val="24"/>
          <w:szCs w:val="24"/>
        </w:rPr>
        <w:t xml:space="preserve">s </w:t>
      </w:r>
      <w:r w:rsidR="005D11F4">
        <w:rPr>
          <w:rFonts w:ascii="Arial" w:hAnsi="Arial" w:cs="Arial"/>
          <w:sz w:val="24"/>
          <w:szCs w:val="24"/>
        </w:rPr>
        <w:t>below average</w:t>
      </w:r>
      <w:r w:rsidR="008B1CF0" w:rsidRPr="003847F5">
        <w:rPr>
          <w:rFonts w:ascii="Arial" w:hAnsi="Arial" w:cs="Arial"/>
          <w:sz w:val="24"/>
          <w:szCs w:val="24"/>
        </w:rPr>
        <w:t xml:space="preserve"> </w:t>
      </w:r>
      <w:r w:rsidR="008A1C56" w:rsidRPr="003847F5">
        <w:rPr>
          <w:rFonts w:ascii="Arial" w:hAnsi="Arial" w:cs="Arial"/>
          <w:sz w:val="24"/>
          <w:szCs w:val="24"/>
          <w:lang w:val="mn-MN"/>
        </w:rPr>
        <w:t>governance</w:t>
      </w:r>
      <w:r w:rsidR="00063BFB" w:rsidRPr="003847F5">
        <w:rPr>
          <w:rFonts w:ascii="Arial" w:hAnsi="Arial" w:cs="Arial"/>
          <w:sz w:val="24"/>
          <w:szCs w:val="24"/>
        </w:rPr>
        <w:t xml:space="preserve"> </w:t>
      </w:r>
      <w:r w:rsidR="008A1C56" w:rsidRPr="003847F5">
        <w:rPr>
          <w:rFonts w:ascii="Arial" w:hAnsi="Arial" w:cs="Arial"/>
          <w:sz w:val="24"/>
          <w:szCs w:val="24"/>
          <w:lang w:val="mn-MN"/>
        </w:rPr>
        <w:t>or there is a risk</w:t>
      </w:r>
      <w:r w:rsidR="008A1C56" w:rsidRPr="003847F5">
        <w:rPr>
          <w:rFonts w:ascii="Arial" w:hAnsi="Arial" w:cs="Arial"/>
          <w:sz w:val="24"/>
          <w:szCs w:val="24"/>
        </w:rPr>
        <w:t xml:space="preserve">, </w:t>
      </w:r>
      <w:r w:rsidR="00C05C61">
        <w:rPr>
          <w:rFonts w:ascii="Arial" w:hAnsi="Arial" w:cs="Arial"/>
          <w:sz w:val="24"/>
          <w:szCs w:val="24"/>
        </w:rPr>
        <w:t>and</w:t>
      </w:r>
      <w:r w:rsidR="00C05C61" w:rsidRPr="003847F5">
        <w:rPr>
          <w:rFonts w:ascii="Arial" w:hAnsi="Arial" w:cs="Arial"/>
          <w:sz w:val="24"/>
          <w:szCs w:val="24"/>
        </w:rPr>
        <w:t xml:space="preserve"> </w:t>
      </w:r>
      <w:r w:rsidR="008A1C56" w:rsidRPr="003847F5">
        <w:rPr>
          <w:rFonts w:ascii="Arial" w:hAnsi="Arial" w:cs="Arial"/>
          <w:sz w:val="24"/>
          <w:szCs w:val="24"/>
        </w:rPr>
        <w:t>requires</w:t>
      </w:r>
      <w:r w:rsidR="008A1C56" w:rsidRPr="003847F5">
        <w:rPr>
          <w:rFonts w:ascii="Arial" w:hAnsi="Arial" w:cs="Arial"/>
          <w:sz w:val="24"/>
          <w:szCs w:val="24"/>
          <w:lang w:val="mn-MN"/>
        </w:rPr>
        <w:t xml:space="preserve"> </w:t>
      </w:r>
      <w:r w:rsidR="002F0E8D" w:rsidRPr="003847F5">
        <w:rPr>
          <w:rFonts w:ascii="Arial" w:hAnsi="Arial" w:cs="Arial"/>
          <w:sz w:val="24"/>
          <w:szCs w:val="24"/>
        </w:rPr>
        <w:t>conducting</w:t>
      </w:r>
      <w:r w:rsidR="008A1C56" w:rsidRPr="003847F5">
        <w:rPr>
          <w:rFonts w:ascii="Arial" w:hAnsi="Arial" w:cs="Arial"/>
          <w:sz w:val="24"/>
          <w:szCs w:val="24"/>
          <w:lang w:val="mn-MN"/>
        </w:rPr>
        <w:t xml:space="preserve"> remote and on-site inspection;</w:t>
      </w:r>
    </w:p>
    <w:p w14:paraId="5F9C505F" w14:textId="505D49D6" w:rsidR="008A1C56" w:rsidRPr="003847F5" w:rsidRDefault="008A1C56" w:rsidP="003847F5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080" w:right="4" w:hanging="630"/>
        <w:jc w:val="both"/>
        <w:rPr>
          <w:rFonts w:ascii="Arial" w:hAnsi="Arial" w:cs="Arial"/>
          <w:sz w:val="24"/>
          <w:szCs w:val="24"/>
        </w:rPr>
      </w:pPr>
      <w:r w:rsidRPr="003847F5">
        <w:rPr>
          <w:rFonts w:ascii="Arial" w:hAnsi="Arial" w:cs="Arial"/>
          <w:sz w:val="24"/>
          <w:szCs w:val="24"/>
          <w:lang w:val="mn-MN"/>
        </w:rPr>
        <w:t xml:space="preserve">A score of 49 percent or below indicates poor governance or </w:t>
      </w:r>
      <w:r w:rsidR="002F0E8D" w:rsidRPr="003847F5">
        <w:rPr>
          <w:rFonts w:ascii="Arial" w:hAnsi="Arial" w:cs="Arial"/>
          <w:sz w:val="24"/>
          <w:szCs w:val="24"/>
        </w:rPr>
        <w:t xml:space="preserve">operation is </w:t>
      </w:r>
      <w:r w:rsidR="000D4449">
        <w:rPr>
          <w:rFonts w:ascii="Arial" w:hAnsi="Arial" w:cs="Arial"/>
          <w:sz w:val="24"/>
          <w:szCs w:val="24"/>
        </w:rPr>
        <w:t xml:space="preserve">at </w:t>
      </w:r>
      <w:r w:rsidR="006E3306" w:rsidRPr="003847F5">
        <w:rPr>
          <w:rFonts w:ascii="Arial" w:hAnsi="Arial" w:cs="Arial"/>
          <w:sz w:val="24"/>
          <w:szCs w:val="24"/>
        </w:rPr>
        <w:t>high risk</w:t>
      </w:r>
      <w:r w:rsidRPr="003847F5">
        <w:rPr>
          <w:rFonts w:ascii="Arial" w:hAnsi="Arial" w:cs="Arial"/>
          <w:sz w:val="24"/>
          <w:szCs w:val="24"/>
          <w:lang w:val="mn-MN"/>
        </w:rPr>
        <w:t xml:space="preserve"> and requires regulatory action.</w:t>
      </w:r>
    </w:p>
    <w:p w14:paraId="562C75D1" w14:textId="21373FEE" w:rsidR="001A27DC" w:rsidRPr="00AE0B83" w:rsidRDefault="001A27DC" w:rsidP="008A1C56">
      <w:pPr>
        <w:tabs>
          <w:tab w:val="left" w:pos="1647"/>
        </w:tabs>
        <w:spacing w:after="0" w:line="240" w:lineRule="auto"/>
        <w:ind w:left="1276" w:right="4"/>
        <w:jc w:val="both"/>
        <w:rPr>
          <w:rFonts w:ascii="Arial" w:hAnsi="Arial" w:cs="Arial"/>
          <w:sz w:val="24"/>
          <w:szCs w:val="24"/>
        </w:rPr>
      </w:pPr>
      <w:r w:rsidRPr="00AE0B83">
        <w:rPr>
          <w:rFonts w:ascii="Arial" w:hAnsi="Arial" w:cs="Arial"/>
          <w:sz w:val="24"/>
          <w:szCs w:val="24"/>
        </w:rPr>
        <w:tab/>
      </w:r>
    </w:p>
    <w:p w14:paraId="332C1377" w14:textId="610D846B" w:rsidR="003847F5" w:rsidRPr="003847F5" w:rsidRDefault="005D4118" w:rsidP="003847F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color w:val="000000"/>
          <w:sz w:val="24"/>
          <w:szCs w:val="24"/>
        </w:rPr>
        <w:t>Scorecard/</w:t>
      </w:r>
      <w:r w:rsidR="002F0E8D" w:rsidRPr="003847F5">
        <w:rPr>
          <w:rFonts w:ascii="Arial" w:hAnsi="Arial" w:cs="Arial"/>
          <w:b/>
          <w:color w:val="000000"/>
          <w:sz w:val="24"/>
          <w:szCs w:val="24"/>
        </w:rPr>
        <w:t>Assessment</w:t>
      </w:r>
      <w:r w:rsidR="001A27DC" w:rsidRPr="003847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61D89">
        <w:rPr>
          <w:rFonts w:ascii="Arial" w:hAnsi="Arial" w:cs="Arial"/>
          <w:b/>
          <w:color w:val="000000"/>
          <w:sz w:val="24"/>
          <w:szCs w:val="24"/>
        </w:rPr>
        <w:t>Questionnaire</w:t>
      </w:r>
      <w:r w:rsidR="00D61D89" w:rsidRPr="003847F5">
        <w:rPr>
          <w:rFonts w:ascii="Arial" w:hAnsi="Arial" w:cs="Arial"/>
          <w:b/>
          <w:lang w:val="mn-MN"/>
        </w:rPr>
        <w:t xml:space="preserve">                                          </w:t>
      </w:r>
    </w:p>
    <w:p w14:paraId="7E156075" w14:textId="77777777" w:rsidR="003847F5" w:rsidRDefault="003847F5" w:rsidP="003847F5">
      <w:pPr>
        <w:pStyle w:val="ListParagraph"/>
        <w:shd w:val="clear" w:color="auto" w:fill="FFFFFF"/>
        <w:spacing w:after="0" w:line="240" w:lineRule="auto"/>
        <w:ind w:left="-360"/>
        <w:rPr>
          <w:rFonts w:ascii="Arial" w:hAnsi="Arial" w:cs="Arial"/>
          <w:b/>
          <w:lang w:val="mn-MN"/>
        </w:rPr>
      </w:pPr>
    </w:p>
    <w:p w14:paraId="2773152B" w14:textId="2AFB19B1" w:rsidR="001A27DC" w:rsidRPr="003847F5" w:rsidRDefault="00BC7676" w:rsidP="003847F5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b/>
        </w:rPr>
      </w:pPr>
      <w:r w:rsidRPr="003847F5">
        <w:rPr>
          <w:rFonts w:ascii="Arial" w:hAnsi="Arial" w:cs="Arial"/>
          <w:b/>
          <w:lang w:val="mn-MN"/>
        </w:rPr>
        <w:t xml:space="preserve"> </w:t>
      </w:r>
      <w:r w:rsidR="001A27DC" w:rsidRPr="003847F5">
        <w:rPr>
          <w:rFonts w:ascii="Arial" w:hAnsi="Arial" w:cs="Arial"/>
          <w:b/>
        </w:rPr>
        <w:t xml:space="preserve">............................... </w:t>
      </w:r>
      <w:r w:rsidR="008A1C56" w:rsidRPr="003847F5">
        <w:rPr>
          <w:rFonts w:ascii="Arial" w:hAnsi="Arial" w:cs="Arial"/>
          <w:b/>
        </w:rPr>
        <w:t>JCS</w:t>
      </w:r>
      <w:r w:rsidR="001A27DC" w:rsidRPr="003847F5">
        <w:rPr>
          <w:rFonts w:ascii="Arial" w:hAnsi="Arial" w:cs="Arial"/>
          <w:b/>
          <w:lang w:val="mn-MN"/>
        </w:rPr>
        <w:t>,</w:t>
      </w:r>
      <w:r w:rsidR="008A1C56" w:rsidRPr="003847F5">
        <w:rPr>
          <w:rFonts w:ascii="Arial" w:hAnsi="Arial" w:cs="Arial"/>
          <w:b/>
        </w:rPr>
        <w:t xml:space="preserve"> LLC</w:t>
      </w:r>
    </w:p>
    <w:p w14:paraId="2BC122DE" w14:textId="53F47169" w:rsidR="001A27DC" w:rsidRPr="00AE0B83" w:rsidRDefault="001A27DC" w:rsidP="001A27D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E0B83">
        <w:rPr>
          <w:rFonts w:ascii="Arial" w:hAnsi="Arial" w:cs="Arial"/>
        </w:rPr>
        <w:t xml:space="preserve">           </w:t>
      </w:r>
      <w:r w:rsidR="00BC7676" w:rsidRPr="00AE0B83">
        <w:rPr>
          <w:rFonts w:ascii="Arial" w:hAnsi="Arial" w:cs="Arial"/>
          <w:lang w:val="mn-MN"/>
        </w:rPr>
        <w:t xml:space="preserve">                                                                                  </w:t>
      </w:r>
      <w:r w:rsidR="00DC00F4" w:rsidRPr="00AE0B83">
        <w:rPr>
          <w:rFonts w:ascii="Arial" w:hAnsi="Arial" w:cs="Arial"/>
        </w:rPr>
        <w:t xml:space="preserve">       </w:t>
      </w:r>
      <w:r w:rsidRPr="00AE0B83">
        <w:rPr>
          <w:rFonts w:ascii="Arial" w:hAnsi="Arial" w:cs="Arial"/>
          <w:i/>
        </w:rPr>
        <w:t xml:space="preserve"> /</w:t>
      </w:r>
      <w:r w:rsidR="002F0E8D" w:rsidRPr="00AE0B83">
        <w:rPr>
          <w:rFonts w:ascii="Arial" w:hAnsi="Arial" w:cs="Arial"/>
          <w:i/>
        </w:rPr>
        <w:t>name</w:t>
      </w:r>
      <w:r w:rsidRPr="00AE0B83">
        <w:rPr>
          <w:rFonts w:ascii="Arial" w:hAnsi="Arial" w:cs="Arial"/>
          <w:i/>
        </w:rPr>
        <w:t>/</w:t>
      </w:r>
    </w:p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508"/>
        <w:gridCol w:w="22"/>
        <w:gridCol w:w="4989"/>
        <w:gridCol w:w="1134"/>
        <w:gridCol w:w="1275"/>
        <w:gridCol w:w="851"/>
        <w:gridCol w:w="733"/>
      </w:tblGrid>
      <w:tr w:rsidR="00B43AD1" w:rsidRPr="00AE0B83" w14:paraId="3032E7D4" w14:textId="77777777" w:rsidTr="0086304E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FD74A" w14:textId="4784B84E" w:rsidR="00B43AD1" w:rsidRPr="00AE0B83" w:rsidRDefault="002F0E8D" w:rsidP="001A2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</w:rPr>
              <w:t>Company governance assessment questionnaire</w:t>
            </w:r>
          </w:p>
        </w:tc>
      </w:tr>
      <w:tr w:rsidR="00B43AD1" w:rsidRPr="00AE0B83" w14:paraId="4C5A9301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2F13D" w14:textId="48847676" w:rsidR="00B43AD1" w:rsidRPr="00AE0B83" w:rsidRDefault="002F0E8D" w:rsidP="00EC47E1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The implementation of the code will be reported </w:t>
            </w:r>
            <w:r w:rsidR="00A6238A" w:rsidRPr="00EC47E1">
              <w:rPr>
                <w:rFonts w:ascii="Arial" w:hAnsi="Arial" w:cs="Arial"/>
                <w:i/>
                <w:iCs/>
              </w:rPr>
              <w:t xml:space="preserve">within </w:t>
            </w:r>
            <w:r w:rsidR="00183733" w:rsidRPr="00EC47E1">
              <w:rPr>
                <w:rFonts w:ascii="Arial" w:hAnsi="Arial" w:cs="Arial"/>
                <w:i/>
                <w:iCs/>
              </w:rPr>
              <w:t xml:space="preserve">the </w:t>
            </w:r>
            <w:r w:rsidR="00A6238A" w:rsidRPr="00EC47E1">
              <w:rPr>
                <w:rFonts w:ascii="Arial" w:hAnsi="Arial" w:cs="Arial"/>
                <w:i/>
                <w:iCs/>
              </w:rPr>
              <w:t>framework of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the principle of "</w:t>
            </w:r>
            <w:r w:rsidR="005D4118" w:rsidRPr="00EC47E1">
              <w:rPr>
                <w:rFonts w:ascii="Arial" w:hAnsi="Arial" w:cs="Arial"/>
                <w:i/>
                <w:iCs/>
              </w:rPr>
              <w:t>Comply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or </w:t>
            </w:r>
            <w:r w:rsidR="00594173" w:rsidRPr="00EC47E1">
              <w:rPr>
                <w:rFonts w:ascii="Arial" w:hAnsi="Arial" w:cs="Arial"/>
                <w:i/>
                <w:iCs/>
              </w:rPr>
              <w:t>explain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", and whether it has been fulfilled </w:t>
            </w:r>
            <w:r w:rsidR="00063BFB" w:rsidRPr="00EC47E1">
              <w:rPr>
                <w:rFonts w:ascii="Arial" w:hAnsi="Arial" w:cs="Arial"/>
                <w:i/>
                <w:iCs/>
              </w:rPr>
              <w:t>in accordance with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each article of the code, </w:t>
            </w:r>
            <w:r w:rsidRPr="00EC47E1">
              <w:rPr>
                <w:rFonts w:ascii="Arial" w:hAnsi="Arial" w:cs="Arial"/>
                <w:i/>
                <w:iCs/>
              </w:rPr>
              <w:t xml:space="preserve">if not implemented </w:t>
            </w:r>
            <w:r w:rsidR="00594173" w:rsidRPr="00EC47E1">
              <w:rPr>
                <w:rFonts w:ascii="Arial" w:hAnsi="Arial" w:cs="Arial"/>
                <w:i/>
                <w:iCs/>
              </w:rPr>
              <w:t xml:space="preserve">then </w:t>
            </w:r>
            <w:r w:rsidR="00183733" w:rsidRPr="00EC47E1">
              <w:rPr>
                <w:rFonts w:ascii="Arial" w:hAnsi="Arial" w:cs="Arial"/>
                <w:i/>
                <w:iCs/>
              </w:rPr>
              <w:t xml:space="preserve">an </w:t>
            </w:r>
            <w:r w:rsidR="00594173" w:rsidRPr="00EC47E1">
              <w:rPr>
                <w:rFonts w:ascii="Arial" w:hAnsi="Arial" w:cs="Arial"/>
                <w:i/>
                <w:iCs/>
                <w:lang w:val="mn-MN"/>
              </w:rPr>
              <w:t>explanation</w:t>
            </w:r>
            <w:r w:rsidR="00594173" w:rsidRPr="00EC47E1">
              <w:rPr>
                <w:rFonts w:ascii="Arial" w:hAnsi="Arial" w:cs="Arial"/>
                <w:i/>
                <w:iCs/>
              </w:rPr>
              <w:t xml:space="preserve"> </w:t>
            </w:r>
            <w:r w:rsidR="00063BFB" w:rsidRPr="00EC47E1">
              <w:rPr>
                <w:rFonts w:ascii="Arial" w:hAnsi="Arial" w:cs="Arial"/>
                <w:i/>
                <w:iCs/>
              </w:rPr>
              <w:t xml:space="preserve">must be </w:t>
            </w:r>
            <w:r w:rsidR="007E3A1B" w:rsidRPr="00EC47E1">
              <w:rPr>
                <w:rFonts w:ascii="Arial" w:hAnsi="Arial" w:cs="Arial"/>
                <w:i/>
                <w:iCs/>
              </w:rPr>
              <w:t>provided</w:t>
            </w:r>
            <w:r w:rsidR="007F4F50" w:rsidRPr="00EC47E1">
              <w:rPr>
                <w:rFonts w:ascii="Arial" w:hAnsi="Arial" w:cs="Arial"/>
                <w:i/>
                <w:iCs/>
              </w:rPr>
              <w:t>.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r w:rsidR="007F4F50" w:rsidRPr="00EC47E1">
              <w:rPr>
                <w:rFonts w:ascii="Arial" w:hAnsi="Arial" w:cs="Arial"/>
                <w:i/>
                <w:iCs/>
              </w:rPr>
              <w:t>I</w:t>
            </w:r>
            <w:r w:rsidR="00594173" w:rsidRPr="00EC47E1">
              <w:rPr>
                <w:rFonts w:ascii="Arial" w:hAnsi="Arial" w:cs="Arial"/>
                <w:i/>
                <w:iCs/>
              </w:rPr>
              <w:t xml:space="preserve">f 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the structural and organizational measures to replace it have been taken or are being taken </w:t>
            </w:r>
            <w:r w:rsidR="00077E56" w:rsidRPr="00EC47E1">
              <w:rPr>
                <w:rFonts w:ascii="Arial" w:hAnsi="Arial" w:cs="Arial"/>
                <w:i/>
                <w:iCs/>
              </w:rPr>
              <w:t>or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if it is planned</w:t>
            </w:r>
            <w:r w:rsidR="00594173" w:rsidRPr="00EC47E1">
              <w:rPr>
                <w:rFonts w:ascii="Arial" w:hAnsi="Arial" w:cs="Arial"/>
                <w:i/>
                <w:iCs/>
              </w:rPr>
              <w:t xml:space="preserve"> then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it </w:t>
            </w:r>
            <w:r w:rsidR="00594173" w:rsidRPr="00EC47E1">
              <w:rPr>
                <w:rFonts w:ascii="Arial" w:hAnsi="Arial" w:cs="Arial"/>
                <w:i/>
                <w:iCs/>
              </w:rPr>
              <w:t>shall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 xml:space="preserve"> be reflected in the explanation section </w:t>
            </w:r>
            <w:r w:rsidR="00594173" w:rsidRPr="00EC47E1">
              <w:rPr>
                <w:rFonts w:ascii="Arial" w:hAnsi="Arial" w:cs="Arial"/>
                <w:i/>
                <w:iCs/>
              </w:rPr>
              <w:t xml:space="preserve">with its </w:t>
            </w:r>
            <w:r w:rsidR="00F803B4" w:rsidRPr="00EC47E1">
              <w:rPr>
                <w:rFonts w:ascii="Arial" w:hAnsi="Arial" w:cs="Arial"/>
                <w:i/>
                <w:iCs/>
              </w:rPr>
              <w:t>due</w:t>
            </w:r>
            <w:r w:rsidR="00594173" w:rsidRPr="00EC47E1">
              <w:rPr>
                <w:rFonts w:ascii="Arial" w:hAnsi="Arial" w:cs="Arial"/>
                <w:i/>
                <w:iCs/>
              </w:rPr>
              <w:t xml:space="preserve"> time</w:t>
            </w:r>
            <w:r w:rsidRPr="00EC47E1">
              <w:rPr>
                <w:rFonts w:ascii="Arial" w:hAnsi="Arial" w:cs="Arial"/>
                <w:i/>
                <w:iCs/>
                <w:lang w:val="mn-MN"/>
              </w:rPr>
              <w:t>.</w:t>
            </w:r>
          </w:p>
        </w:tc>
      </w:tr>
      <w:tr w:rsidR="00B43AD1" w:rsidRPr="00AE0B83" w14:paraId="5510686A" w14:textId="77777777" w:rsidTr="00EC47E1">
        <w:trPr>
          <w:trHeight w:val="808"/>
        </w:trPr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37A7129" w14:textId="36B7E978" w:rsidR="00B43AD1" w:rsidRPr="00AE0B83" w:rsidRDefault="0059417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</w:rPr>
              <w:t>ONE</w:t>
            </w:r>
            <w:r w:rsidR="00B43AD1" w:rsidRPr="00AE0B83">
              <w:rPr>
                <w:rFonts w:ascii="Arial" w:hAnsi="Arial" w:cs="Arial"/>
                <w:b/>
                <w:bCs/>
                <w:lang w:val="mn-MN"/>
              </w:rPr>
              <w:t xml:space="preserve">. </w:t>
            </w:r>
            <w:r w:rsidR="00ED41F7" w:rsidRPr="00AE0B83">
              <w:rPr>
                <w:rFonts w:ascii="Arial" w:hAnsi="Arial" w:cs="Arial"/>
                <w:b/>
                <w:bCs/>
              </w:rPr>
              <w:t xml:space="preserve">THE </w:t>
            </w:r>
            <w:r w:rsidRPr="00AE0B83">
              <w:rPr>
                <w:rFonts w:ascii="Arial" w:hAnsi="Arial" w:cs="Arial"/>
                <w:b/>
                <w:bCs/>
              </w:rPr>
              <w:t>BOARD STRUCTURE</w:t>
            </w:r>
          </w:p>
          <w:p w14:paraId="46FD95B2" w14:textId="1C01FE9E" w:rsidR="00B43AD1" w:rsidRPr="00AE0B83" w:rsidRDefault="0059417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</w:t>
            </w:r>
            <w:r w:rsidR="00993C8F" w:rsidRPr="00AE0B83">
              <w:rPr>
                <w:rFonts w:ascii="Arial" w:hAnsi="Arial" w:cs="Arial"/>
                <w:b/>
                <w:bCs/>
              </w:rPr>
              <w:t>Board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BA6757" w:rsidRPr="00AE0B83">
              <w:rPr>
                <w:rFonts w:ascii="Arial" w:hAnsi="Arial" w:cs="Arial"/>
                <w:b/>
                <w:bCs/>
              </w:rPr>
              <w:t>is expected to</w:t>
            </w:r>
            <w:r w:rsidRPr="00AE0B83">
              <w:rPr>
                <w:rFonts w:ascii="Arial" w:hAnsi="Arial" w:cs="Arial"/>
                <w:b/>
                <w:bCs/>
              </w:rPr>
              <w:t xml:space="preserve"> be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a visionary, creative</w:t>
            </w:r>
            <w:r w:rsidR="00183733" w:rsidRPr="00AE0B83">
              <w:rPr>
                <w:rFonts w:ascii="Arial" w:hAnsi="Arial" w:cs="Arial"/>
                <w:b/>
                <w:bCs/>
                <w:lang w:val="mn-MN"/>
              </w:rPr>
              <w:t>,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and effective </w:t>
            </w:r>
            <w:r w:rsidR="004A705E">
              <w:rPr>
                <w:rFonts w:ascii="Arial" w:hAnsi="Arial" w:cs="Arial"/>
                <w:b/>
                <w:bCs/>
              </w:rPr>
              <w:t>structure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4A705E" w:rsidRPr="004A705E">
              <w:rPr>
                <w:rFonts w:ascii="Arial" w:hAnsi="Arial" w:cs="Arial"/>
                <w:b/>
                <w:bCs/>
              </w:rPr>
              <w:t>that appropriately provides</w:t>
            </w:r>
            <w:r w:rsidR="00042866" w:rsidRPr="00AE0B83">
              <w:rPr>
                <w:rFonts w:ascii="Arial" w:hAnsi="Arial" w:cs="Arial"/>
                <w:b/>
                <w:bCs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diverse skills, knowledge, experience</w:t>
            </w:r>
            <w:r w:rsidR="00042866" w:rsidRPr="00AE0B83">
              <w:rPr>
                <w:rFonts w:ascii="Arial" w:hAnsi="Arial" w:cs="Arial"/>
                <w:b/>
                <w:bCs/>
                <w:lang w:val="mn-MN"/>
              </w:rPr>
              <w:t>,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and </w:t>
            </w:r>
            <w:r w:rsidR="00A71E3D" w:rsidRPr="00AE0B83">
              <w:rPr>
                <w:rFonts w:ascii="Arial" w:hAnsi="Arial" w:cs="Arial"/>
                <w:b/>
                <w:bCs/>
              </w:rPr>
              <w:t>independence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.</w:t>
            </w:r>
          </w:p>
        </w:tc>
      </w:tr>
      <w:tr w:rsidR="00C44D02" w:rsidRPr="00AE0B83" w14:paraId="0334630C" w14:textId="77777777" w:rsidTr="00EC47E1"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C7A58" w14:textId="77777777" w:rsidR="00C44D02" w:rsidRPr="00AE0B83" w:rsidRDefault="00C44D02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AE0B83">
              <w:rPr>
                <w:rFonts w:ascii="Arial" w:hAnsi="Arial" w:cs="Arial"/>
                <w:b/>
                <w:sz w:val="20"/>
                <w:lang w:val="mn-MN"/>
              </w:rPr>
              <w:t>№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3A5E7" w14:textId="5CB82E73" w:rsidR="00C44D02" w:rsidRPr="00AE0B83" w:rsidRDefault="0059417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0B83">
              <w:rPr>
                <w:rFonts w:ascii="Arial" w:hAnsi="Arial" w:cs="Arial"/>
                <w:b/>
                <w:sz w:val="20"/>
              </w:rPr>
              <w:t>Article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F618A" w14:textId="0796066C" w:rsidR="00C44D02" w:rsidRPr="00AE0B83" w:rsidRDefault="0059417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AE0B83">
              <w:rPr>
                <w:rFonts w:ascii="Arial" w:hAnsi="Arial" w:cs="Arial"/>
                <w:b/>
                <w:sz w:val="20"/>
              </w:rPr>
              <w:t>Implementation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73D0" w14:textId="3AB6A989" w:rsidR="00C44D02" w:rsidRPr="00AE0B83" w:rsidRDefault="00594173" w:rsidP="00EC47E1">
            <w:pPr>
              <w:spacing w:after="0" w:line="240" w:lineRule="auto"/>
              <w:ind w:hanging="95"/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AE0B83">
              <w:rPr>
                <w:rFonts w:ascii="Arial" w:hAnsi="Arial" w:cs="Arial"/>
                <w:b/>
                <w:sz w:val="20"/>
              </w:rPr>
              <w:t>Explanation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CFA52" w14:textId="49B6341C" w:rsidR="00C44D02" w:rsidRPr="00AE0B83" w:rsidRDefault="0059417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0B83">
              <w:rPr>
                <w:rFonts w:ascii="Arial" w:hAnsi="Arial" w:cs="Arial"/>
                <w:b/>
                <w:sz w:val="20"/>
              </w:rPr>
              <w:t>Score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2CD2F" w14:textId="4BF16537" w:rsidR="00C44D02" w:rsidRPr="00AE0B83" w:rsidRDefault="00594173" w:rsidP="00EC47E1">
            <w:pPr>
              <w:spacing w:after="0" w:line="240" w:lineRule="auto"/>
              <w:ind w:left="-74" w:right="-83" w:hanging="144"/>
              <w:jc w:val="center"/>
              <w:rPr>
                <w:rFonts w:ascii="Arial" w:hAnsi="Arial" w:cs="Arial"/>
                <w:b/>
                <w:sz w:val="20"/>
              </w:rPr>
            </w:pPr>
            <w:r w:rsidRPr="00AE0B83">
              <w:rPr>
                <w:rFonts w:ascii="Arial" w:hAnsi="Arial" w:cs="Arial"/>
                <w:b/>
                <w:sz w:val="20"/>
              </w:rPr>
              <w:t>Percent</w:t>
            </w:r>
            <w:r w:rsidR="007C6210">
              <w:rPr>
                <w:rFonts w:ascii="Arial" w:hAnsi="Arial" w:cs="Arial"/>
                <w:b/>
                <w:sz w:val="20"/>
              </w:rPr>
              <w:t>age</w:t>
            </w:r>
          </w:p>
        </w:tc>
      </w:tr>
      <w:tr w:rsidR="00B43AD1" w:rsidRPr="00AE0B83" w14:paraId="6366B668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20A0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1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650A" w14:textId="68D74EAC" w:rsidR="00B43AD1" w:rsidRPr="00AE0B83" w:rsidRDefault="00B43AD1" w:rsidP="005665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1.1. 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shall regulate the duties and responsibilities of the chairman, </w:t>
            </w:r>
            <w:r w:rsidR="00956F8F" w:rsidRPr="00AE0B83"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members</w:t>
            </w:r>
            <w:r w:rsidR="001870B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</w:t>
            </w:r>
            <w:r w:rsidR="00956F8F" w:rsidRPr="00AE0B83">
              <w:rPr>
                <w:rFonts w:ascii="Arial" w:hAnsi="Arial" w:cs="Arial"/>
                <w:b/>
                <w:bCs/>
                <w:i/>
                <w:iCs/>
              </w:rPr>
              <w:t xml:space="preserve"> and the Board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246ECE" w:rsidRPr="00AE0B83">
              <w:rPr>
                <w:rFonts w:ascii="Arial" w:hAnsi="Arial" w:cs="Arial"/>
                <w:b/>
                <w:bCs/>
                <w:i/>
                <w:iCs/>
              </w:rPr>
              <w:t>secretary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566558" w:rsidRPr="00566558">
              <w:rPr>
                <w:rFonts w:ascii="Arial" w:hAnsi="Arial" w:cs="Arial"/>
                <w:b/>
                <w:bCs/>
                <w:i/>
                <w:iCs/>
              </w:rPr>
              <w:t>in accordance with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the </w:t>
            </w:r>
            <w:r w:rsidR="00425481" w:rsidRPr="00AE0B83">
              <w:rPr>
                <w:rFonts w:ascii="Arial" w:hAnsi="Arial" w:cs="Arial"/>
                <w:b/>
                <w:bCs/>
                <w:i/>
                <w:iCs/>
              </w:rPr>
              <w:t xml:space="preserve">rules of 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procedure of the </w:t>
            </w:r>
            <w:r w:rsidR="00956F8F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59417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59E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5B5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355A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511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2E35525E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4751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DA8B9" w14:textId="16BE417E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1.2.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606370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606370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</w:rPr>
              <w:t>have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 nomination procedure and succession policy document covering the selection and appointment of board members.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0E8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EAC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4E37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30F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9C8E7D4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7815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3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1517" w14:textId="0C408485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1.3.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Information such as work experience, length of service, 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</w:rPr>
              <w:t>independence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, shareholding percentage, and </w:t>
            </w:r>
            <w:r w:rsidR="00BE0C8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meeting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</w:rPr>
              <w:t xml:space="preserve">attendance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of each member of the </w:t>
            </w:r>
            <w:r w:rsidR="00B8158E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shall be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</w:rPr>
              <w:t>included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in the annual 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</w:rPr>
              <w:t>operation</w:t>
            </w:r>
            <w:r w:rsidR="00D524B2">
              <w:rPr>
                <w:rFonts w:ascii="Arial" w:hAnsi="Arial" w:cs="Arial"/>
                <w:b/>
                <w:bCs/>
                <w:i/>
                <w:iCs/>
              </w:rPr>
              <w:t>al</w:t>
            </w:r>
            <w:r w:rsidR="007E396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report and posted on the website.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6FC9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6281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542E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E394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2E1B7C57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35FF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4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F836" w14:textId="0375089E" w:rsidR="00B43AD1" w:rsidRPr="00AE0B83" w:rsidRDefault="00B43AD1" w:rsidP="00D524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1.4. 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shall have a policy on the structure and composition of the </w:t>
            </w:r>
            <w:r w:rsidR="00B0657E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its committees, and </w:t>
            </w:r>
            <w:r w:rsidR="005C3694" w:rsidRPr="00AE0B83">
              <w:rPr>
                <w:rFonts w:ascii="Arial" w:hAnsi="Arial" w:cs="Arial"/>
                <w:b/>
                <w:bCs/>
                <w:i/>
                <w:iCs/>
              </w:rPr>
              <w:t xml:space="preserve">it </w:t>
            </w:r>
            <w:r w:rsidR="00D30719" w:rsidRPr="00AE0B83">
              <w:rPr>
                <w:rFonts w:ascii="Arial" w:hAnsi="Arial" w:cs="Arial"/>
                <w:b/>
                <w:bCs/>
                <w:i/>
                <w:iCs/>
              </w:rPr>
              <w:t>must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include the education, qualification, skill</w:t>
            </w:r>
            <w:r w:rsidR="00D043D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</w:rPr>
              <w:t xml:space="preserve"> and 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experience requirements</w:t>
            </w:r>
            <w:r w:rsidR="00D524B2">
              <w:rPr>
                <w:rFonts w:ascii="Arial" w:hAnsi="Arial" w:cs="Arial"/>
                <w:b/>
                <w:bCs/>
                <w:i/>
                <w:iCs/>
              </w:rPr>
              <w:t xml:space="preserve"> of the members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</w:rPr>
              <w:t xml:space="preserve"> and the gender </w:t>
            </w:r>
            <w:r w:rsidR="00D524B2">
              <w:rPr>
                <w:rFonts w:ascii="Arial" w:hAnsi="Arial" w:cs="Arial"/>
                <w:b/>
                <w:bCs/>
                <w:i/>
                <w:iCs/>
              </w:rPr>
              <w:t>representation</w:t>
            </w:r>
            <w:r w:rsidR="00D524B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of the </w:t>
            </w:r>
            <w:r w:rsidR="00D524B2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FF359F" w:rsidRPr="00AE0B83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76B0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666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00A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D79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D5B5F9F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40AA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5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E837" w14:textId="24912E2E" w:rsidR="00B43AD1" w:rsidRPr="00AE0B83" w:rsidRDefault="00B43AD1" w:rsidP="003268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1.5.</w:t>
            </w:r>
            <w:r w:rsidR="00651E32" w:rsidRPr="00AE0B83">
              <w:rPr>
                <w:rFonts w:ascii="Arial" w:hAnsi="Arial" w:cs="Arial"/>
                <w:b/>
                <w:bCs/>
                <w:i/>
                <w:iCs/>
              </w:rPr>
              <w:t xml:space="preserve"> The</w:t>
            </w: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</w:rPr>
              <w:t>Board orientation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5E6767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be organized to guide the members of the </w:t>
            </w:r>
            <w:r w:rsidR="00D77B04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3586A">
              <w:rPr>
                <w:rFonts w:ascii="Arial" w:hAnsi="Arial" w:cs="Arial"/>
                <w:b/>
                <w:bCs/>
                <w:i/>
                <w:iCs/>
              </w:rPr>
              <w:t>upon</w:t>
            </w:r>
            <w:r w:rsidR="00A3586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the</w:t>
            </w:r>
            <w:r w:rsidR="00A3586A">
              <w:rPr>
                <w:rFonts w:ascii="Arial" w:hAnsi="Arial" w:cs="Arial"/>
                <w:b/>
                <w:bCs/>
                <w:i/>
                <w:iCs/>
              </w:rPr>
              <w:t>ir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first appoint</w:t>
            </w:r>
            <w:r w:rsidR="00A3586A">
              <w:rPr>
                <w:rFonts w:ascii="Arial" w:hAnsi="Arial" w:cs="Arial"/>
                <w:b/>
                <w:bCs/>
                <w:i/>
                <w:iCs/>
              </w:rPr>
              <w:t>ment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, and </w:t>
            </w:r>
            <w:r w:rsidR="00A3586A">
              <w:rPr>
                <w:rFonts w:ascii="Arial" w:hAnsi="Arial" w:cs="Arial"/>
                <w:b/>
                <w:bCs/>
                <w:i/>
                <w:iCs/>
              </w:rPr>
              <w:t xml:space="preserve">the members shall be regularly included in 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the</w:t>
            </w:r>
            <w:r w:rsidR="00A3586A">
              <w:rPr>
                <w:rFonts w:ascii="Arial" w:hAnsi="Arial" w:cs="Arial"/>
                <w:b/>
                <w:bCs/>
                <w:i/>
                <w:iCs/>
              </w:rPr>
              <w:t xml:space="preserve"> training to provide and upgrade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skills, knowledge, and information necessary to perform their duties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B9C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72F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831B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1D2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68DFCBE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B77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6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6B91" w14:textId="2F394B8B" w:rsidR="00B43AD1" w:rsidRPr="00AE0B83" w:rsidRDefault="00B43AD1" w:rsidP="003268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1.6.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</w:rPr>
              <w:t>A board secretary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shall be responsible for the proper </w:t>
            </w:r>
            <w:r w:rsidR="004B2FE6">
              <w:rPr>
                <w:rFonts w:ascii="Arial" w:hAnsi="Arial" w:cs="Arial"/>
                <w:b/>
                <w:bCs/>
                <w:i/>
                <w:iCs/>
              </w:rPr>
              <w:t>functioning</w:t>
            </w:r>
            <w:r w:rsidR="004B2FE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of the </w:t>
            </w:r>
            <w:r w:rsidR="0044769F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through the chairman of the </w:t>
            </w:r>
            <w:r w:rsidR="0044769F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A07DE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6E5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03A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1CD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98E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36F5FA59" w14:textId="77777777" w:rsidTr="00162E0E">
        <w:trPr>
          <w:trHeight w:val="259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4AC1C6" w14:textId="276AC9A3" w:rsidR="00B43AD1" w:rsidRPr="00AE0B83" w:rsidRDefault="00A07DE5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</w:rPr>
              <w:t>S</w:t>
            </w:r>
            <w:r w:rsidR="0042031F" w:rsidRPr="00AE0B83">
              <w:rPr>
                <w:rFonts w:ascii="Arial" w:hAnsi="Arial" w:cs="Arial"/>
              </w:rPr>
              <w:t>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6287F21" w14:textId="77777777" w:rsidR="00B43AD1" w:rsidRPr="00AE0B83" w:rsidRDefault="00B43AD1" w:rsidP="001A27DC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BE93A62" w14:textId="77777777" w:rsidR="00B43AD1" w:rsidRPr="00AE0B83" w:rsidRDefault="00B43AD1" w:rsidP="001A27DC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FDF0912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DCE29FE" w14:textId="6E2F2794" w:rsidR="000E41A6" w:rsidRPr="00AE0B83" w:rsidRDefault="00A07DE5" w:rsidP="00EC4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TWO</w:t>
            </w:r>
            <w:r w:rsidR="00B43AD1" w:rsidRPr="00AE0B8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. 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COMMITTEE</w:t>
            </w:r>
            <w:r w:rsidR="000E41A6" w:rsidRPr="00AE0B83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 xml:space="preserve"> UNDER THE BOARD </w:t>
            </w:r>
            <w:r w:rsidR="000E41A6" w:rsidRPr="00AE0B83">
              <w:rPr>
                <w:rFonts w:ascii="Arial" w:hAnsi="Arial" w:cs="Arial"/>
                <w:b/>
                <w:bCs/>
                <w:color w:val="000000" w:themeColor="text1"/>
              </w:rPr>
              <w:t>AND THEIR FUNCTIONS</w:t>
            </w:r>
          </w:p>
          <w:p w14:paraId="7DA73DB3" w14:textId="06E889BA" w:rsidR="00B43AD1" w:rsidRPr="00AE0B83" w:rsidRDefault="000E41A6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</w:t>
            </w:r>
            <w:r w:rsidR="007E0C92">
              <w:rPr>
                <w:rFonts w:ascii="Arial" w:hAnsi="Arial" w:cs="Arial"/>
                <w:b/>
                <w:bCs/>
              </w:rPr>
              <w:t>B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oard carries out its activities through its committees </w:t>
            </w:r>
            <w:r w:rsidR="004A705E">
              <w:rPr>
                <w:rFonts w:ascii="Arial" w:hAnsi="Arial" w:cs="Arial"/>
                <w:b/>
                <w:bCs/>
              </w:rPr>
              <w:t>with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4A705E">
              <w:rPr>
                <w:rFonts w:ascii="Arial" w:hAnsi="Arial" w:cs="Arial"/>
                <w:b/>
                <w:bCs/>
              </w:rPr>
              <w:t>specific</w:t>
            </w:r>
            <w:r w:rsidR="004A705E"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functions and </w:t>
            </w:r>
            <w:r w:rsidRPr="00AE0B83">
              <w:rPr>
                <w:rFonts w:ascii="Arial" w:hAnsi="Arial" w:cs="Arial"/>
                <w:b/>
                <w:bCs/>
              </w:rPr>
              <w:t xml:space="preserve">shall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bear the </w:t>
            </w:r>
            <w:r w:rsidR="00326876">
              <w:rPr>
                <w:rFonts w:ascii="Arial" w:hAnsi="Arial" w:cs="Arial"/>
                <w:b/>
                <w:bCs/>
              </w:rPr>
              <w:t xml:space="preserve">ultimate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responsibility</w:t>
            </w:r>
          </w:p>
        </w:tc>
      </w:tr>
      <w:tr w:rsidR="00B43AD1" w:rsidRPr="00AE0B83" w14:paraId="557E3309" w14:textId="77777777" w:rsidTr="00162E0E">
        <w:trPr>
          <w:trHeight w:val="57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B848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lastRenderedPageBreak/>
              <w:t>7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C4F4" w14:textId="40469C41" w:rsidR="00B43AD1" w:rsidRPr="00AE0B83" w:rsidRDefault="00B43AD1" w:rsidP="009C08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2.1. 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Chairman and the majority of the members of the Board </w:t>
            </w:r>
            <w:r w:rsidR="009C08F2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9C08F2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F4AC6" w:rsidRPr="00AE0B83">
              <w:rPr>
                <w:rFonts w:ascii="Arial" w:hAnsi="Arial" w:cs="Arial"/>
                <w:b/>
                <w:bCs/>
                <w:i/>
                <w:iCs/>
              </w:rPr>
              <w:t>aim</w:t>
            </w:r>
            <w:r w:rsidR="00BB2988" w:rsidRPr="00AE0B83">
              <w:rPr>
                <w:rFonts w:ascii="Arial" w:hAnsi="Arial" w:cs="Arial"/>
                <w:b/>
                <w:bCs/>
                <w:i/>
                <w:iCs/>
              </w:rPr>
              <w:t xml:space="preserve"> to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be independent members.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E30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334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A73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3F2E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920956D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F91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8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54B5" w14:textId="23C0346D" w:rsidR="00B43AD1" w:rsidRPr="009C08F2" w:rsidRDefault="00B43AD1" w:rsidP="009C08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2.2. 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audit committee under the </w:t>
            </w:r>
            <w:r w:rsidR="00E372F2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9C08F2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9C08F2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A296B" w:rsidRPr="00AE0B83">
              <w:rPr>
                <w:rFonts w:ascii="Arial" w:hAnsi="Arial" w:cs="Arial"/>
                <w:b/>
                <w:bCs/>
                <w:i/>
                <w:iCs/>
              </w:rPr>
              <w:t>have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 operational procedure</w:t>
            </w:r>
            <w:r w:rsidR="009C08F2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audit policy document. The chairman of the audit committee </w:t>
            </w:r>
            <w:r w:rsidR="009C08F2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9C08F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not 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</w:rPr>
              <w:t xml:space="preserve">be 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chairman of the </w:t>
            </w:r>
            <w:r w:rsidR="00E41B57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. The company's executive management and employees </w:t>
            </w:r>
            <w:r w:rsidR="005665AB" w:rsidRPr="00AE0B83">
              <w:rPr>
                <w:rFonts w:ascii="Arial" w:hAnsi="Arial" w:cs="Arial"/>
                <w:b/>
                <w:bCs/>
                <w:i/>
                <w:iCs/>
              </w:rPr>
              <w:t>can</w:t>
            </w:r>
            <w:r w:rsidR="0068003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participate in audit committee meetings only at the request of the committee.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831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8CB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4F5C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20A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BC8D796" w14:textId="77777777" w:rsidTr="00162E0E">
        <w:trPr>
          <w:trHeight w:val="106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09E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9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FAE8" w14:textId="2AB6B5F6" w:rsidR="00B43AD1" w:rsidRPr="00AE0B83" w:rsidRDefault="00B43AD1" w:rsidP="008226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2.3. 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</w:rPr>
              <w:t xml:space="preserve">The </w:t>
            </w:r>
            <w:r w:rsidR="00030E8E" w:rsidRPr="00AE0B83">
              <w:rPr>
                <w:rFonts w:ascii="Arial" w:hAnsi="Arial" w:cs="Arial"/>
                <w:b/>
                <w:bCs/>
                <w:i/>
                <w:iCs/>
              </w:rPr>
              <w:t>remuneration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committee 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</w:rPr>
              <w:t>under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the </w:t>
            </w:r>
            <w:r w:rsidR="00CE76BC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9C08F2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9C08F2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E22FF" w:rsidRPr="00AE0B83">
              <w:rPr>
                <w:rFonts w:ascii="Arial" w:hAnsi="Arial" w:cs="Arial"/>
                <w:b/>
                <w:bCs/>
                <w:i/>
                <w:iCs/>
              </w:rPr>
              <w:t>have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2C168B" w:rsidRPr="00AE0B83">
              <w:rPr>
                <w:rFonts w:ascii="Arial" w:hAnsi="Arial" w:cs="Arial"/>
                <w:b/>
                <w:bCs/>
                <w:i/>
                <w:iCs/>
              </w:rPr>
              <w:t>remuneration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procedures </w:t>
            </w:r>
            <w:r w:rsidR="0082694A" w:rsidRPr="00AE0B83">
              <w:rPr>
                <w:rFonts w:ascii="Arial" w:hAnsi="Arial" w:cs="Arial"/>
                <w:b/>
                <w:bCs/>
                <w:i/>
                <w:iCs/>
              </w:rPr>
              <w:t xml:space="preserve">and 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policy documents. The chairman of the </w:t>
            </w:r>
            <w:r w:rsidR="00363BE7" w:rsidRPr="00AE0B83">
              <w:rPr>
                <w:rFonts w:ascii="Arial" w:hAnsi="Arial" w:cs="Arial"/>
                <w:b/>
                <w:bCs/>
                <w:i/>
                <w:iCs/>
              </w:rPr>
              <w:t>remuneration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committee </w:t>
            </w:r>
            <w:r w:rsidR="00822651">
              <w:rPr>
                <w:rFonts w:ascii="Arial" w:hAnsi="Arial" w:cs="Arial"/>
                <w:b/>
                <w:bCs/>
                <w:i/>
                <w:iCs/>
              </w:rPr>
              <w:t>shall not</w:t>
            </w:r>
            <w:r w:rsidR="00822651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AF79FD" w:rsidRPr="00AE0B83">
              <w:rPr>
                <w:rFonts w:ascii="Arial" w:hAnsi="Arial" w:cs="Arial"/>
                <w:b/>
                <w:bCs/>
                <w:i/>
                <w:iCs/>
              </w:rPr>
              <w:t>be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the chairman of the</w:t>
            </w:r>
            <w:r w:rsidR="009906FA" w:rsidRPr="00AE0B83">
              <w:rPr>
                <w:rFonts w:ascii="Arial" w:hAnsi="Arial" w:cs="Arial"/>
                <w:b/>
                <w:bCs/>
                <w:i/>
                <w:iCs/>
              </w:rPr>
              <w:t xml:space="preserve"> Board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B8237C" w:rsidRPr="00AE0B83">
              <w:rPr>
                <w:rFonts w:ascii="Arial" w:hAnsi="Arial" w:cs="Arial"/>
                <w:b/>
                <w:bCs/>
                <w:i/>
                <w:iCs/>
              </w:rPr>
              <w:t xml:space="preserve">and </w:t>
            </w:r>
            <w:r w:rsidR="00822651">
              <w:rPr>
                <w:rFonts w:ascii="Arial" w:hAnsi="Arial" w:cs="Arial"/>
                <w:b/>
                <w:bCs/>
                <w:i/>
                <w:iCs/>
              </w:rPr>
              <w:t xml:space="preserve">shall </w:t>
            </w:r>
            <w:r w:rsidR="00B8237C" w:rsidRPr="00AE0B83">
              <w:rPr>
                <w:rFonts w:ascii="Arial" w:hAnsi="Arial" w:cs="Arial"/>
                <w:b/>
                <w:bCs/>
                <w:i/>
                <w:iCs/>
              </w:rPr>
              <w:t xml:space="preserve">be </w:t>
            </w:r>
            <w:r w:rsidR="00042F41" w:rsidRPr="00AE0B83">
              <w:rPr>
                <w:rFonts w:ascii="Arial" w:hAnsi="Arial" w:cs="Arial"/>
                <w:b/>
                <w:bCs/>
                <w:i/>
                <w:iCs/>
              </w:rPr>
              <w:t xml:space="preserve">an 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independent member. Executive management </w:t>
            </w:r>
            <w:r w:rsidR="009A2C07" w:rsidRPr="00AE0B83">
              <w:rPr>
                <w:rFonts w:ascii="Arial" w:hAnsi="Arial" w:cs="Arial"/>
                <w:b/>
                <w:bCs/>
                <w:i/>
                <w:iCs/>
              </w:rPr>
              <w:t>can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attend the meetings of the </w:t>
            </w:r>
            <w:r w:rsidR="00531283" w:rsidRPr="00AE0B83">
              <w:rPr>
                <w:rFonts w:ascii="Arial" w:hAnsi="Arial" w:cs="Arial"/>
                <w:b/>
                <w:bCs/>
                <w:i/>
                <w:iCs/>
              </w:rPr>
              <w:t>remuneration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63F26" w:rsidRPr="00AE0B83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="00EE0E17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ommittee only at the request of the committee</w:t>
            </w:r>
            <w:r w:rsidR="00FB0E65" w:rsidRPr="00AE0B83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D3B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0BD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B270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4CB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9C530D8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FE5D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10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B990" w14:textId="49E00458" w:rsidR="00B43AD1" w:rsidRPr="00AE0B83" w:rsidRDefault="00B43AD1" w:rsidP="008226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2.4. 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nomination committee under the </w:t>
            </w:r>
            <w:r w:rsidR="00002DEA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shall have operational procedures and succession policy documents. The chairman of the nomination committee </w:t>
            </w:r>
            <w:r w:rsidR="00822651">
              <w:rPr>
                <w:rFonts w:ascii="Arial" w:hAnsi="Arial" w:cs="Arial"/>
                <w:b/>
                <w:bCs/>
                <w:i/>
                <w:iCs/>
              </w:rPr>
              <w:t>shall not</w:t>
            </w:r>
            <w:r w:rsidR="00822651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</w:rPr>
              <w:t xml:space="preserve">be 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chairman of the </w:t>
            </w:r>
            <w:r w:rsidR="00930074" w:rsidRPr="00AE0B83">
              <w:rPr>
                <w:rFonts w:ascii="Arial" w:hAnsi="Arial" w:cs="Arial"/>
                <w:b/>
                <w:bCs/>
                <w:i/>
                <w:iCs/>
              </w:rPr>
              <w:t xml:space="preserve">Board 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and </w:t>
            </w:r>
            <w:r w:rsidR="00822651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822651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</w:rPr>
              <w:t>be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D5EE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an </w:t>
            </w:r>
            <w:r w:rsidR="00A10DE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independent member.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31F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45D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1CD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01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8D781CC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7E36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11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5D46" w14:textId="204BAAD6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2.5. </w:t>
            </w:r>
            <w:r w:rsidR="00B60807" w:rsidRPr="00AE0B83">
              <w:rPr>
                <w:rFonts w:ascii="Arial" w:hAnsi="Arial" w:cs="Arial"/>
                <w:b/>
                <w:bCs/>
                <w:i/>
                <w:iCs/>
              </w:rPr>
              <w:t>The Board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may establish permanent or ad hoc committees with 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</w:rPr>
              <w:t>different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E74F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functions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. All committees under </w:t>
            </w:r>
            <w:r w:rsidR="002B1BD8" w:rsidRPr="00AE0B83">
              <w:rPr>
                <w:rFonts w:ascii="Arial" w:hAnsi="Arial" w:cs="Arial"/>
                <w:b/>
                <w:bCs/>
                <w:i/>
                <w:iCs/>
              </w:rPr>
              <w:t>the Board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E216A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0E216A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have operational procedures and instructions, and </w:t>
            </w:r>
            <w:r w:rsidR="00CE60CA">
              <w:rPr>
                <w:rFonts w:ascii="Arial" w:hAnsi="Arial" w:cs="Arial"/>
                <w:b/>
                <w:bCs/>
                <w:i/>
                <w:iCs/>
              </w:rPr>
              <w:t xml:space="preserve">have </w:t>
            </w:r>
            <w:r w:rsidR="00B2585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members with the necessary knowledge, skills, and work experience to perform their duties.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932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970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CA4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A72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72D6813" w14:textId="77777777" w:rsidTr="00162E0E">
        <w:trPr>
          <w:trHeight w:val="286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F53334" w14:textId="0C18626F" w:rsidR="00B43AD1" w:rsidRPr="00AE0B83" w:rsidRDefault="008F51C7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</w:t>
            </w:r>
            <w:r w:rsidR="0042031F" w:rsidRPr="00AE0B83">
              <w:rPr>
                <w:rFonts w:ascii="Arial" w:hAnsi="Arial" w:cs="Arial"/>
              </w:rPr>
              <w:t>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B95CD1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220BBB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CCFB6D0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395C52C5" w14:textId="4D8C48D7" w:rsidR="00B43AD1" w:rsidRPr="00AE0B83" w:rsidRDefault="008F51C7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THREE</w:t>
            </w:r>
            <w:r w:rsidR="00B43AD1" w:rsidRPr="00AE0B8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 xml:space="preserve"> REPORTING AND TRANSPARENCY</w:t>
            </w:r>
          </w:p>
          <w:p w14:paraId="6AF9AC91" w14:textId="0B2FE6FF" w:rsidR="00B43AD1" w:rsidRPr="00AE0B83" w:rsidRDefault="008F51C7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Board shall ensure the </w:t>
            </w:r>
            <w:r w:rsidR="00822651">
              <w:rPr>
                <w:rFonts w:ascii="Arial" w:hAnsi="Arial" w:cs="Arial"/>
                <w:b/>
                <w:bCs/>
              </w:rPr>
              <w:t>accuracy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, </w:t>
            </w:r>
            <w:r w:rsidRPr="00F0415B">
              <w:rPr>
                <w:rFonts w:ascii="Arial" w:hAnsi="Arial" w:cs="Arial"/>
                <w:b/>
                <w:bCs/>
                <w:lang w:val="mn-MN"/>
              </w:rPr>
              <w:t>completeness</w:t>
            </w:r>
            <w:r w:rsidR="00BA7433" w:rsidRPr="00AE0B83">
              <w:rPr>
                <w:rFonts w:ascii="Arial" w:hAnsi="Arial" w:cs="Arial"/>
                <w:b/>
                <w:bCs/>
                <w:lang w:val="mn-MN"/>
              </w:rPr>
              <w:t>,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and </w:t>
            </w:r>
            <w:r w:rsidR="00567A64" w:rsidRPr="00AE0B83">
              <w:rPr>
                <w:rFonts w:ascii="Arial" w:hAnsi="Arial" w:cs="Arial"/>
                <w:b/>
                <w:bCs/>
              </w:rPr>
              <w:t>balance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of financial and non-financial reporting and </w:t>
            </w:r>
            <w:r w:rsidR="003B2A00" w:rsidRPr="00AE0B83">
              <w:rPr>
                <w:rFonts w:ascii="Arial" w:hAnsi="Arial" w:cs="Arial"/>
                <w:b/>
                <w:bCs/>
              </w:rPr>
              <w:t xml:space="preserve">information </w:t>
            </w:r>
            <w:r w:rsidR="006B06EB">
              <w:rPr>
                <w:rFonts w:ascii="Arial" w:hAnsi="Arial" w:cs="Arial"/>
                <w:b/>
                <w:bCs/>
              </w:rPr>
              <w:t>disclosure</w:t>
            </w:r>
          </w:p>
        </w:tc>
      </w:tr>
      <w:tr w:rsidR="00B43AD1" w:rsidRPr="00AE0B83" w14:paraId="122BC8DF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98D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12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AD415" w14:textId="181DC247" w:rsidR="00B43AD1" w:rsidRPr="00822651" w:rsidRDefault="00B43AD1" w:rsidP="00CA6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3.1. </w:t>
            </w:r>
            <w:r w:rsidR="009A73AF" w:rsidRPr="00AE0B83">
              <w:rPr>
                <w:rFonts w:ascii="Arial" w:hAnsi="Arial" w:cs="Arial"/>
                <w:b/>
                <w:bCs/>
                <w:i/>
                <w:iCs/>
              </w:rPr>
              <w:t>The Board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shall approve and monitor the company's </w:t>
            </w:r>
            <w:r w:rsidR="00CA6C8F">
              <w:rPr>
                <w:rFonts w:ascii="Arial" w:hAnsi="Arial" w:cs="Arial"/>
                <w:b/>
                <w:bCs/>
                <w:i/>
                <w:iCs/>
              </w:rPr>
              <w:t xml:space="preserve">information </w:t>
            </w:r>
            <w:r w:rsidR="00161CE8">
              <w:rPr>
                <w:rFonts w:ascii="Arial" w:hAnsi="Arial" w:cs="Arial"/>
                <w:b/>
                <w:bCs/>
                <w:i/>
                <w:iCs/>
              </w:rPr>
              <w:t>disclosure</w:t>
            </w:r>
            <w:r w:rsidR="00161CE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and reporting procedures.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553B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1E4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595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8D3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400C45C9" w14:textId="77777777" w:rsidTr="00162E0E">
        <w:trPr>
          <w:trHeight w:val="817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18D2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13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4414" w14:textId="17EB19FF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3.2.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</w:t>
            </w:r>
            <w:r w:rsidR="00A76D7F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shall make the governance documents, rules, regulations</w:t>
            </w:r>
            <w:r w:rsidR="00CB627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instructions specified in this code available to the public through its website.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F5F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5B9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E05E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17F8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ACB81E5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E336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14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84C6" w14:textId="2A5575F1" w:rsidR="00B43AD1" w:rsidRPr="00AE0B83" w:rsidRDefault="00B43AD1" w:rsidP="00C255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3.3.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Financial and non-financial </w:t>
            </w:r>
            <w:r w:rsidR="00DE6BC7">
              <w:rPr>
                <w:rFonts w:ascii="Arial" w:hAnsi="Arial" w:cs="Arial"/>
                <w:b/>
                <w:bCs/>
                <w:i/>
                <w:iCs/>
              </w:rPr>
              <w:t xml:space="preserve">reporting 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</w:rPr>
              <w:t>shall be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balanced, clear</w:t>
            </w:r>
            <w:r w:rsidR="00DD1871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</w:t>
            </w:r>
            <w:r w:rsidR="00567A64" w:rsidRPr="00202330">
              <w:rPr>
                <w:rFonts w:ascii="Arial" w:hAnsi="Arial" w:cs="Arial"/>
                <w:b/>
                <w:bCs/>
                <w:i/>
                <w:iCs/>
                <w:lang w:val="mn-MN"/>
              </w:rPr>
              <w:t>objective</w:t>
            </w:r>
            <w:r w:rsidR="00567A6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. </w:t>
            </w:r>
            <w:r w:rsidR="0001239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non-financial report comprises information that assesses factors and risks impacting the company's operations </w:t>
            </w:r>
            <w:r w:rsidR="00161CE8">
              <w:rPr>
                <w:rFonts w:ascii="Arial" w:hAnsi="Arial" w:cs="Arial"/>
                <w:b/>
                <w:bCs/>
                <w:i/>
                <w:iCs/>
              </w:rPr>
              <w:t>in</w:t>
            </w:r>
            <w:r w:rsidR="0001239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environment, society, and the economy</w:t>
            </w:r>
            <w:r w:rsidR="00513854" w:rsidRPr="00AE0B83">
              <w:rPr>
                <w:rFonts w:ascii="Arial" w:hAnsi="Arial" w:cs="Arial"/>
                <w:b/>
                <w:bCs/>
                <w:i/>
                <w:iCs/>
              </w:rPr>
              <w:t xml:space="preserve"> and whether the company’s goals and objectives have been achieved.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4DF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8F3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722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48A4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7EC95B7" w14:textId="77777777" w:rsidTr="00162E0E">
        <w:trPr>
          <w:trHeight w:val="241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6BD6C7" w14:textId="60940AD5" w:rsidR="00B43AD1" w:rsidRPr="00AE0B83" w:rsidRDefault="00831763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</w:t>
            </w:r>
            <w:r w:rsidR="0042031F" w:rsidRPr="00AE0B83">
              <w:rPr>
                <w:rFonts w:ascii="Arial" w:hAnsi="Arial" w:cs="Arial"/>
              </w:rPr>
              <w:t>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0F40DE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7A5229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4E45FC84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F060914" w14:textId="6B93CEF7" w:rsidR="00B43AD1" w:rsidRPr="00AE0B83" w:rsidRDefault="0083176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</w:rPr>
              <w:t>FOUR</w:t>
            </w:r>
            <w:r w:rsidR="00B43AD1" w:rsidRPr="00AE0B83">
              <w:rPr>
                <w:rFonts w:ascii="Arial" w:hAnsi="Arial" w:cs="Arial"/>
                <w:b/>
                <w:bCs/>
                <w:lang w:val="mn-MN"/>
              </w:rPr>
              <w:t xml:space="preserve">. </w:t>
            </w:r>
            <w:r w:rsidRPr="00AE0B83">
              <w:rPr>
                <w:rFonts w:ascii="Arial" w:hAnsi="Arial" w:cs="Arial"/>
                <w:b/>
                <w:bCs/>
              </w:rPr>
              <w:t xml:space="preserve">AUDIT AND </w:t>
            </w:r>
            <w:r w:rsidR="008C5967">
              <w:rPr>
                <w:rFonts w:ascii="Arial" w:hAnsi="Arial" w:cs="Arial"/>
                <w:b/>
                <w:bCs/>
              </w:rPr>
              <w:t>CONTROL</w:t>
            </w:r>
            <w:r w:rsidR="008C5967" w:rsidRPr="00AE0B83">
              <w:rPr>
                <w:rFonts w:ascii="Arial" w:hAnsi="Arial" w:cs="Arial"/>
                <w:b/>
                <w:bCs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</w:rPr>
              <w:t>SYSTEM</w:t>
            </w:r>
          </w:p>
          <w:p w14:paraId="0CB085DE" w14:textId="77626539" w:rsidR="00B43AD1" w:rsidRPr="00AE0B83" w:rsidRDefault="00831763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</w:t>
            </w:r>
            <w:r w:rsidR="00F707D0" w:rsidRPr="00AE0B83">
              <w:rPr>
                <w:rFonts w:ascii="Arial" w:hAnsi="Arial" w:cs="Arial"/>
                <w:b/>
                <w:bCs/>
              </w:rPr>
              <w:t>B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oard shall ensure the independence and effectiveness of the audit and </w:t>
            </w:r>
            <w:r w:rsidR="008C5967">
              <w:rPr>
                <w:rFonts w:ascii="Arial" w:hAnsi="Arial" w:cs="Arial"/>
                <w:b/>
                <w:bCs/>
              </w:rPr>
              <w:t>control</w:t>
            </w:r>
            <w:r w:rsidR="008C5967"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system</w:t>
            </w:r>
          </w:p>
        </w:tc>
      </w:tr>
      <w:tr w:rsidR="00B43AD1" w:rsidRPr="00AE0B83" w14:paraId="281C9B8F" w14:textId="77777777" w:rsidTr="00162E0E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DCDA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</w:p>
          <w:p w14:paraId="33CFEC6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15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41EC" w14:textId="11F7297D" w:rsidR="00000DB9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4.1. 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Board </w:t>
            </w:r>
            <w:r w:rsidR="00AA0C91">
              <w:rPr>
                <w:rFonts w:ascii="Arial" w:hAnsi="Arial" w:cs="Arial"/>
                <w:b/>
                <w:bCs/>
                <w:i/>
                <w:iCs/>
              </w:rPr>
              <w:t>shall include in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the operational procedures of the audit committee the 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lastRenderedPageBreak/>
              <w:t>provision for engaging with the external auditor</w:t>
            </w:r>
            <w:r w:rsidR="00AA0C91">
              <w:rPr>
                <w:rFonts w:ascii="Arial" w:hAnsi="Arial" w:cs="Arial"/>
                <w:b/>
                <w:bCs/>
                <w:i/>
                <w:iCs/>
              </w:rPr>
              <w:t>, providing the auditor with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the necessary conditions to </w:t>
            </w:r>
            <w:r w:rsidR="00AA0C91">
              <w:rPr>
                <w:rFonts w:ascii="Arial" w:hAnsi="Arial" w:cs="Arial"/>
                <w:b/>
                <w:bCs/>
                <w:i/>
                <w:iCs/>
              </w:rPr>
              <w:t>perform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1C3B2A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>its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duties as mandated by the law</w:t>
            </w:r>
            <w:r w:rsidR="00AA0C91">
              <w:rPr>
                <w:rFonts w:ascii="Arial" w:hAnsi="Arial" w:cs="Arial"/>
                <w:b/>
                <w:bCs/>
                <w:i/>
                <w:iCs/>
              </w:rPr>
              <w:t>, and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oversee the </w:t>
            </w:r>
            <w:r w:rsidR="00AA0C91">
              <w:rPr>
                <w:rFonts w:ascii="Arial" w:hAnsi="Arial" w:cs="Arial"/>
                <w:b/>
                <w:bCs/>
                <w:i/>
                <w:iCs/>
              </w:rPr>
              <w:t>implementation of the procedure</w:t>
            </w:r>
            <w:r w:rsidR="00000DB9" w:rsidRPr="00F64C36">
              <w:rPr>
                <w:rFonts w:ascii="Arial" w:hAnsi="Arial" w:cs="Arial"/>
                <w:b/>
                <w:bCs/>
                <w:i/>
                <w:iCs/>
                <w:lang w:val="mn-M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230F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DB014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EA2D7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55C9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381BF1E9" w14:textId="77777777" w:rsidTr="00162E0E">
        <w:trPr>
          <w:trHeight w:val="82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5E79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16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3AC72" w14:textId="438BE783" w:rsidR="00B43AD1" w:rsidRPr="00AE0B83" w:rsidRDefault="00B43AD1" w:rsidP="009F1C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4.2.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external auditor participates in </w:t>
            </w:r>
            <w:r w:rsidR="009F1C00">
              <w:rPr>
                <w:rFonts w:ascii="Arial" w:hAnsi="Arial" w:cs="Arial"/>
                <w:b/>
                <w:bCs/>
                <w:i/>
                <w:iCs/>
              </w:rPr>
              <w:t>annual general</w:t>
            </w:r>
            <w:r w:rsidR="009F1C0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meetings of shareholders and provides information to shareholders on matters related to the audit.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8BA8D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658A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1F0B1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AFBA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3FA993C0" w14:textId="77777777" w:rsidTr="007646C0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B77A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17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65F7" w14:textId="62572F19" w:rsidR="00B43AD1" w:rsidRPr="00AE0B83" w:rsidRDefault="00B43AD1" w:rsidP="007646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4.3.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Information about the internal audit system, its structure, organization, and functions, as well as changes in them,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</w:rPr>
              <w:t xml:space="preserve">shall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be </w:t>
            </w:r>
            <w:r w:rsidR="009F1C00">
              <w:rPr>
                <w:rFonts w:ascii="Arial" w:hAnsi="Arial" w:cs="Arial"/>
                <w:b/>
                <w:bCs/>
                <w:i/>
                <w:iCs/>
              </w:rPr>
              <w:t>disclosed</w:t>
            </w:r>
            <w:r w:rsidR="009F1C0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to the public </w:t>
            </w:r>
            <w:r w:rsidR="00536403">
              <w:rPr>
                <w:rFonts w:ascii="Arial" w:hAnsi="Arial" w:cs="Arial"/>
                <w:b/>
                <w:bCs/>
                <w:i/>
                <w:iCs/>
              </w:rPr>
              <w:t>in a timely manner</w:t>
            </w:r>
            <w:r w:rsidR="00396482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through the company's 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</w:rPr>
              <w:t>operation</w:t>
            </w:r>
            <w:r w:rsidR="0047194B" w:rsidRPr="00AE0B83">
              <w:rPr>
                <w:rFonts w:ascii="Arial" w:hAnsi="Arial" w:cs="Arial"/>
                <w:b/>
                <w:bCs/>
                <w:i/>
                <w:iCs/>
              </w:rPr>
              <w:t>al</w:t>
            </w:r>
            <w:r w:rsidR="0042031F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report and website.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85AA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9FB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48EE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EB2C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29B913D" w14:textId="77777777" w:rsidTr="00162E0E">
        <w:trPr>
          <w:trHeight w:val="178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6C826FF" w14:textId="621065CF" w:rsidR="00B43AD1" w:rsidRPr="00AE0B83" w:rsidRDefault="0042031F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21FD38A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FE2DD96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38B0C94F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763C0FB" w14:textId="66FACD6C" w:rsidR="00B43AD1" w:rsidRPr="00AE0B83" w:rsidRDefault="0042031F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FIVE</w:t>
            </w:r>
            <w:r w:rsidR="00B43AD1" w:rsidRPr="00AE0B8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. 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RISK MANAGEMENT</w:t>
            </w:r>
          </w:p>
          <w:p w14:paraId="652D88E0" w14:textId="00F51D99" w:rsidR="00B43AD1" w:rsidRPr="00AE0B83" w:rsidRDefault="0042031F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</w:t>
            </w:r>
            <w:r w:rsidRPr="00AE0B83">
              <w:rPr>
                <w:rFonts w:ascii="Arial" w:hAnsi="Arial" w:cs="Arial"/>
                <w:b/>
                <w:bCs/>
              </w:rPr>
              <w:t>Board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shall organize risk management and compliance </w:t>
            </w:r>
            <w:r w:rsidRPr="00202330">
              <w:rPr>
                <w:rFonts w:ascii="Arial" w:hAnsi="Arial" w:cs="Arial"/>
                <w:b/>
                <w:bCs/>
                <w:lang w:val="mn-MN"/>
              </w:rPr>
              <w:t>monitorin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g in an appropriate and independent manner and regularly monitor their effectiveness.</w:t>
            </w:r>
          </w:p>
        </w:tc>
      </w:tr>
      <w:tr w:rsidR="00B43AD1" w:rsidRPr="00AE0B83" w14:paraId="18AE25D4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D80A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18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BED6" w14:textId="6C50B485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5.1. </w:t>
            </w:r>
            <w:r w:rsidR="00075B4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EE779B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EE779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75B4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have guidelines and structures for risk management, and the 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075B4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075B4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monitor the effectiveness and independence of risk management 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</w:rPr>
              <w:t>operations</w:t>
            </w:r>
            <w:r w:rsidR="00075B4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5AB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2F1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753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23C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49A33A3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7A63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19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2C08" w14:textId="7D02470F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5.2. 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EE779B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EE779B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B44F2" w:rsidRPr="00AE0B83">
              <w:rPr>
                <w:rFonts w:ascii="Arial" w:hAnsi="Arial" w:cs="Arial"/>
                <w:b/>
                <w:bCs/>
                <w:i/>
                <w:iCs/>
              </w:rPr>
              <w:t>aim to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have a risk management committee with at least three members, the chairman and the majority of whom shall be </w:t>
            </w:r>
            <w:r w:rsidR="00CA660C" w:rsidRPr="00202330">
              <w:rPr>
                <w:rFonts w:ascii="Arial" w:hAnsi="Arial" w:cs="Arial"/>
                <w:b/>
                <w:bCs/>
                <w:i/>
                <w:iCs/>
                <w:lang w:val="mn-MN"/>
              </w:rPr>
              <w:t>independent members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. The procedure, structure, and composition of the Risk </w:t>
            </w:r>
            <w:r w:rsidR="00DF5B9E" w:rsidRPr="00AE0B83">
              <w:rPr>
                <w:rFonts w:ascii="Arial" w:hAnsi="Arial" w:cs="Arial"/>
                <w:b/>
                <w:bCs/>
                <w:i/>
                <w:iCs/>
              </w:rPr>
              <w:t xml:space="preserve">Management 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Committee shall be disclosed to the public through the company's annual </w:t>
            </w:r>
            <w:r w:rsidR="0067477B" w:rsidRPr="00AE0B83">
              <w:rPr>
                <w:rFonts w:ascii="Arial" w:hAnsi="Arial" w:cs="Arial"/>
                <w:b/>
                <w:bCs/>
                <w:i/>
                <w:iCs/>
              </w:rPr>
              <w:t>operation</w:t>
            </w:r>
            <w:r w:rsidR="009A1316" w:rsidRPr="00AE0B83">
              <w:rPr>
                <w:rFonts w:ascii="Arial" w:hAnsi="Arial" w:cs="Arial"/>
                <w:b/>
                <w:bCs/>
                <w:i/>
                <w:iCs/>
              </w:rPr>
              <w:t>al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report and website, and regular reports shall be made on the attendance, issues</w:t>
            </w:r>
            <w:r w:rsidR="0067477B" w:rsidRPr="00AE0B83">
              <w:rPr>
                <w:rFonts w:ascii="Arial" w:hAnsi="Arial" w:cs="Arial"/>
                <w:b/>
                <w:bCs/>
                <w:i/>
                <w:iCs/>
              </w:rPr>
              <w:t xml:space="preserve"> discussed</w:t>
            </w:r>
            <w:r w:rsidR="00CA66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 and frequency of the committee's meetings</w:t>
            </w: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D15E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20E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549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C19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3FAFBEE9" w14:textId="77777777" w:rsidTr="00EB5599">
        <w:trPr>
          <w:trHeight w:val="12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C90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20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47EF" w14:textId="5A8DEF99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5.3.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9A7AE5" w:rsidRPr="00AA0C91">
              <w:rPr>
                <w:rFonts w:ascii="Arial" w:hAnsi="Arial" w:cs="Arial"/>
                <w:b/>
                <w:bCs/>
                <w:i/>
                <w:iCs/>
              </w:rPr>
              <w:t>The Board shall</w:t>
            </w:r>
            <w:r w:rsidR="009A7AE5">
              <w:rPr>
                <w:rFonts w:ascii="Arial" w:hAnsi="Arial" w:cs="Arial"/>
                <w:b/>
                <w:bCs/>
              </w:rPr>
              <w:t xml:space="preserve"> </w:t>
            </w:r>
            <w:r w:rsidR="00AD7334">
              <w:rPr>
                <w:rFonts w:ascii="Arial" w:hAnsi="Arial" w:cs="Arial"/>
                <w:b/>
                <w:bCs/>
                <w:i/>
                <w:iCs/>
              </w:rPr>
              <w:t>a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ssess</w:t>
            </w:r>
            <w:r w:rsidR="00AD7334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D7334">
              <w:rPr>
                <w:rFonts w:ascii="Arial" w:hAnsi="Arial" w:cs="Arial"/>
                <w:b/>
                <w:bCs/>
                <w:i/>
                <w:iCs/>
              </w:rPr>
              <w:t xml:space="preserve">inform the public 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whether there are environmental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social </w:t>
            </w:r>
            <w:r w:rsidR="00086DB8" w:rsidRPr="008E2F7A">
              <w:rPr>
                <w:rFonts w:ascii="Arial" w:hAnsi="Arial" w:cs="Arial"/>
                <w:b/>
                <w:bCs/>
                <w:i/>
                <w:iCs/>
                <w:lang w:val="mn-MN"/>
              </w:rPr>
              <w:t>responsibility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 health</w:t>
            </w:r>
            <w:r w:rsidR="008567D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safety risks in the company's operations</w:t>
            </w:r>
            <w:r w:rsidR="00E239D3" w:rsidRPr="00AE0B8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explain how those risks are managed.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EB55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DF9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6946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F57B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22C86AF1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821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21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BCC7" w14:textId="3965F6B6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5.4. 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EE779B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EE779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have guidelines and structures for compliance monitoring, and the 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086DB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monitor the effectiveness and independence of compliance monitoring implementation.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8AF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BD8F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A33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CBC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6772F0EF" w14:textId="77777777" w:rsidTr="00EB5599">
        <w:trPr>
          <w:trHeight w:val="286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B239D44" w14:textId="0EAAB319" w:rsidR="00B43AD1" w:rsidRPr="00AE0B83" w:rsidRDefault="00086DB8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8C6B0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382A36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A5E466F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04D76B7C" w14:textId="220E3DC5" w:rsidR="00086DB8" w:rsidRPr="00AE0B83" w:rsidRDefault="00086DB8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</w:rPr>
              <w:t>SIX</w:t>
            </w:r>
            <w:r w:rsidR="00B43AD1" w:rsidRPr="00AE0B83">
              <w:rPr>
                <w:rFonts w:ascii="Arial" w:hAnsi="Arial" w:cs="Arial"/>
                <w:b/>
                <w:bCs/>
                <w:lang w:val="mn-MN"/>
              </w:rPr>
              <w:t xml:space="preserve">. </w:t>
            </w:r>
            <w:r w:rsidR="004117D2" w:rsidRPr="00AE0B83">
              <w:rPr>
                <w:rFonts w:ascii="Arial" w:hAnsi="Arial" w:cs="Arial"/>
                <w:b/>
                <w:bCs/>
              </w:rPr>
              <w:t>REMUNERATION</w:t>
            </w:r>
            <w:r w:rsidRPr="00AE0B83">
              <w:rPr>
                <w:rFonts w:ascii="Arial" w:hAnsi="Arial" w:cs="Arial"/>
                <w:b/>
                <w:bCs/>
              </w:rPr>
              <w:t xml:space="preserve"> OF AUTHORIZED OFFICIALS</w:t>
            </w:r>
          </w:p>
          <w:p w14:paraId="7474486E" w14:textId="697D6883" w:rsidR="00B43AD1" w:rsidRPr="00AE0B83" w:rsidRDefault="00086DB8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</w:t>
            </w:r>
            <w:r w:rsidRPr="00AE0B83">
              <w:rPr>
                <w:rFonts w:ascii="Arial" w:hAnsi="Arial" w:cs="Arial"/>
                <w:b/>
                <w:bCs/>
              </w:rPr>
              <w:t>compensation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of authorized officials</w:t>
            </w:r>
            <w:r w:rsidRPr="00AE0B83">
              <w:rPr>
                <w:rFonts w:ascii="Arial" w:hAnsi="Arial" w:cs="Arial"/>
                <w:b/>
                <w:bCs/>
              </w:rPr>
              <w:t xml:space="preserve"> must be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fair and transparent in line with the </w:t>
            </w:r>
            <w:r w:rsidR="000F44F4" w:rsidRPr="00AE0B83">
              <w:rPr>
                <w:rFonts w:ascii="Arial" w:hAnsi="Arial" w:cs="Arial"/>
                <w:b/>
                <w:bCs/>
              </w:rPr>
              <w:t xml:space="preserve">company’s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vision and characteristics</w:t>
            </w:r>
          </w:p>
        </w:tc>
      </w:tr>
      <w:tr w:rsidR="00B43AD1" w:rsidRPr="00AE0B83" w14:paraId="2A084CD7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641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22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17AFF" w14:textId="789334FF" w:rsidR="00B43AD1" w:rsidRPr="00AE0B83" w:rsidRDefault="00B43AD1" w:rsidP="001A27DC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6.1.</w:t>
            </w:r>
            <w:r w:rsidRPr="00AE0B83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amount, 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</w:rPr>
              <w:t>issuing method</w:t>
            </w:r>
            <w:r w:rsidR="00683B4B" w:rsidRPr="00AE0B8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frequency of the 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</w:rPr>
              <w:t>compensation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of the 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</w:rPr>
              <w:t>B</w:t>
            </w:r>
            <w:r w:rsidR="000F44F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oard member shall be openly discussed and approved at the meeting of the shareholders.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08B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075F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1F13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9946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7C39D48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4F76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23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D32B" w14:textId="287F4609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6.2.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41291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shall include the components of duties and the criteria for evaluating performance, the basis for determining the amount of </w:t>
            </w:r>
            <w:r w:rsidR="00412919" w:rsidRPr="00AE0B83">
              <w:rPr>
                <w:rFonts w:ascii="Arial" w:hAnsi="Arial" w:cs="Arial"/>
                <w:b/>
                <w:bCs/>
                <w:i/>
                <w:iCs/>
              </w:rPr>
              <w:t>compensation</w:t>
            </w:r>
            <w:r w:rsidR="0041291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, in the </w:t>
            </w:r>
            <w:r w:rsidR="00BD4F8B" w:rsidRPr="00AE0B83">
              <w:rPr>
                <w:rFonts w:ascii="Arial" w:hAnsi="Arial" w:cs="Arial"/>
                <w:b/>
                <w:bCs/>
                <w:i/>
                <w:iCs/>
              </w:rPr>
              <w:t>compensation</w:t>
            </w:r>
            <w:r w:rsidR="0041291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policy documents.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ADE8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B64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23B1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EA3D" w14:textId="77777777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2D51586" w14:textId="77777777" w:rsidTr="00EB5599">
        <w:trPr>
          <w:trHeight w:val="86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B8E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lastRenderedPageBreak/>
              <w:t>24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56230" w14:textId="782C80F8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6.3. </w:t>
            </w:r>
            <w:r w:rsidR="00BD4F8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company's annual </w:t>
            </w:r>
            <w:r w:rsidR="00BD4F8B" w:rsidRPr="00AE0B83">
              <w:rPr>
                <w:rFonts w:ascii="Arial" w:hAnsi="Arial" w:cs="Arial"/>
                <w:b/>
                <w:bCs/>
                <w:i/>
                <w:iCs/>
              </w:rPr>
              <w:t>operation</w:t>
            </w:r>
            <w:r w:rsidR="006B12E8">
              <w:rPr>
                <w:rFonts w:ascii="Arial" w:hAnsi="Arial" w:cs="Arial"/>
                <w:b/>
                <w:bCs/>
                <w:i/>
                <w:iCs/>
              </w:rPr>
              <w:t>al</w:t>
            </w:r>
            <w:r w:rsidR="00BD4F8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report shall include the performance criteria for the base salary, </w:t>
            </w:r>
            <w:r w:rsidR="008B4B94" w:rsidRPr="00AE0B83">
              <w:rPr>
                <w:rFonts w:ascii="Arial" w:hAnsi="Arial" w:cs="Arial"/>
                <w:b/>
                <w:bCs/>
                <w:i/>
                <w:iCs/>
              </w:rPr>
              <w:t>bonuses</w:t>
            </w:r>
            <w:r w:rsidR="00683B4B" w:rsidRPr="00AE0B8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BD4F8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other incentives of the executive management.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625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D1C0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9567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F85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30CCB422" w14:textId="77777777" w:rsidTr="00EB5599">
        <w:trPr>
          <w:trHeight w:val="304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CDD2B6" w14:textId="3AA61D36" w:rsidR="00B43AD1" w:rsidRPr="00AE0B83" w:rsidRDefault="008B4B94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C8FE7C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1004F1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2C2947AF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8D08D" w:themeFill="accent6" w:themeFillTint="99"/>
            <w:vAlign w:val="center"/>
          </w:tcPr>
          <w:p w14:paraId="4C3D9D37" w14:textId="43775B88" w:rsidR="00B43AD1" w:rsidRPr="00AE0B83" w:rsidRDefault="0032595B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SEVEN</w:t>
            </w:r>
            <w:r w:rsidR="00B43AD1" w:rsidRPr="00AE0B8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. 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STAKEHOLDERS INTEREST</w:t>
            </w:r>
          </w:p>
          <w:p w14:paraId="6B62DF1A" w14:textId="202D9693" w:rsidR="00B43AD1" w:rsidRPr="00AE0B83" w:rsidRDefault="0032595B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interests of the </w:t>
            </w:r>
            <w:r w:rsidR="00D63B89" w:rsidRPr="00AE0B83">
              <w:rPr>
                <w:rFonts w:ascii="Arial" w:hAnsi="Arial" w:cs="Arial"/>
                <w:b/>
                <w:bCs/>
              </w:rPr>
              <w:t>stakeholders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involved in the company's </w:t>
            </w:r>
            <w:r w:rsidRPr="00AE0B83">
              <w:rPr>
                <w:rFonts w:ascii="Arial" w:hAnsi="Arial" w:cs="Arial"/>
                <w:b/>
                <w:bCs/>
              </w:rPr>
              <w:t>operations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</w:rPr>
              <w:t>must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be respected</w:t>
            </w:r>
          </w:p>
        </w:tc>
      </w:tr>
      <w:tr w:rsidR="00B43AD1" w:rsidRPr="00AE0B83" w14:paraId="441A7B44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D70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25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055D" w14:textId="6836736F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7.1.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D52CA8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D52CA8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</w:rPr>
              <w:t>have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 policy document on communication and cooperation with other stakeholders approved by the </w:t>
            </w:r>
            <w:r w:rsidR="008E3273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. The </w:t>
            </w:r>
            <w:r w:rsidR="008E3273" w:rsidRPr="00AE0B83">
              <w:rPr>
                <w:rFonts w:ascii="Arial" w:hAnsi="Arial" w:cs="Arial"/>
                <w:b/>
                <w:bCs/>
                <w:i/>
                <w:iCs/>
              </w:rPr>
              <w:t>B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oard and executive management </w:t>
            </w:r>
            <w:r w:rsidR="00D17CA6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D17CA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foster an organizational culture that respects the interests of stakeholders and </w:t>
            </w:r>
            <w:r w:rsidR="006E3C73" w:rsidRPr="00AE0B83">
              <w:rPr>
                <w:rFonts w:ascii="Arial" w:hAnsi="Arial" w:cs="Arial"/>
                <w:b/>
                <w:bCs/>
                <w:i/>
                <w:iCs/>
              </w:rPr>
              <w:t>cooperat</w:t>
            </w:r>
            <w:r w:rsidR="006B12E8">
              <w:rPr>
                <w:rFonts w:ascii="Arial" w:hAnsi="Arial" w:cs="Arial"/>
                <w:b/>
                <w:bCs/>
                <w:i/>
                <w:iCs/>
              </w:rPr>
              <w:t>es with them</w:t>
            </w:r>
            <w:r w:rsidR="00D63B89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D7BCF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D51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0C65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D56C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58AEFC3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3465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26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07AD" w14:textId="160DEFAD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7.2. </w:t>
            </w:r>
            <w:r w:rsidR="009F560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company's annual </w:t>
            </w:r>
            <w:r w:rsidR="009F5600" w:rsidRPr="00AE0B83">
              <w:rPr>
                <w:rFonts w:ascii="Arial" w:hAnsi="Arial" w:cs="Arial"/>
                <w:b/>
                <w:bCs/>
                <w:i/>
                <w:iCs/>
              </w:rPr>
              <w:t>operation</w:t>
            </w:r>
            <w:r w:rsidR="009F560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report </w:t>
            </w:r>
            <w:r w:rsidR="006B12E8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6B12E8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9F560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reflect what issues it mainly focuses on and </w:t>
            </w:r>
            <w:r w:rsidR="00683B4B" w:rsidRPr="00AE0B83">
              <w:rPr>
                <w:rFonts w:ascii="Arial" w:hAnsi="Arial" w:cs="Arial"/>
                <w:b/>
                <w:bCs/>
                <w:i/>
                <w:iCs/>
              </w:rPr>
              <w:t>what type of strategy</w:t>
            </w:r>
            <w:r w:rsidR="009F560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has been implemented in cooperation with stakeholders.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4894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68E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E50C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FA4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A4927CE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0AA5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27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29DAA" w14:textId="2FB087DB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7.3. </w:t>
            </w:r>
            <w:r w:rsidR="00FF5C5B">
              <w:rPr>
                <w:rFonts w:ascii="Arial" w:hAnsi="Arial" w:cs="Arial"/>
                <w:b/>
                <w:bCs/>
                <w:i/>
                <w:iCs/>
              </w:rPr>
              <w:t>The company shall e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ffectively operate the company's website for cooperati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</w:rPr>
              <w:t>ng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, 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</w:rPr>
              <w:t>informing</w:t>
            </w:r>
            <w:r w:rsidR="00FB4E67" w:rsidRPr="00AE0B8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communicati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</w:rPr>
              <w:t>ng</w:t>
            </w:r>
            <w:r w:rsidR="00A33713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with stakeholders.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5FE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0AEB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698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3948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82602A7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3B2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28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428F6" w14:textId="76538BD0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7.4. 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D52CA8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D52CA8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</w:rPr>
              <w:t>have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 internal procedure for receiving suggestions, requests</w:t>
            </w:r>
            <w:r w:rsidR="007B3A02" w:rsidRPr="00AE0B8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complaints</w:t>
            </w:r>
            <w:r w:rsidR="00FA1165">
              <w:rPr>
                <w:rFonts w:ascii="Arial" w:hAnsi="Arial" w:cs="Arial"/>
                <w:b/>
                <w:bCs/>
                <w:i/>
                <w:iCs/>
              </w:rPr>
              <w:t xml:space="preserve"> from its employees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F37F6C">
              <w:rPr>
                <w:rFonts w:ascii="Arial" w:hAnsi="Arial" w:cs="Arial"/>
                <w:b/>
                <w:bCs/>
                <w:i/>
                <w:iCs/>
              </w:rPr>
              <w:t xml:space="preserve">for resolving 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social problems,</w:t>
            </w:r>
            <w:r w:rsidR="00F37F6C">
              <w:rPr>
                <w:rFonts w:ascii="Arial" w:hAnsi="Arial" w:cs="Arial"/>
                <w:b/>
                <w:bCs/>
                <w:i/>
                <w:iCs/>
              </w:rPr>
              <w:t xml:space="preserve"> and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professional development and work plan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46476" w:rsidRPr="00AE0B83">
              <w:rPr>
                <w:rFonts w:ascii="Arial" w:hAnsi="Arial" w:cs="Arial"/>
                <w:b/>
                <w:bCs/>
                <w:i/>
                <w:iCs/>
              </w:rPr>
              <w:t>for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B3A02" w:rsidRPr="00AE0B83">
              <w:rPr>
                <w:rFonts w:ascii="Arial" w:hAnsi="Arial" w:cs="Arial"/>
                <w:b/>
                <w:bCs/>
                <w:i/>
                <w:iCs/>
              </w:rPr>
              <w:t>its</w:t>
            </w:r>
            <w:r w:rsidR="00E91D2D" w:rsidRPr="00AE0B83">
              <w:rPr>
                <w:rFonts w:ascii="Arial" w:hAnsi="Arial" w:cs="Arial"/>
                <w:b/>
                <w:bCs/>
                <w:i/>
                <w:iCs/>
              </w:rPr>
              <w:t xml:space="preserve"> employees.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258D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D3E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CCCA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F688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2E211BE7" w14:textId="77777777" w:rsidTr="00EB5599">
        <w:trPr>
          <w:trHeight w:val="241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C267EAC" w14:textId="55626C2F" w:rsidR="00B43AD1" w:rsidRPr="00AE0B83" w:rsidRDefault="00E91D2D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4C529ED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0157D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75A92228" w14:textId="77777777" w:rsidTr="00EC47E1">
        <w:trPr>
          <w:trHeight w:val="570"/>
        </w:trPr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8D08D" w:themeFill="accent6" w:themeFillTint="99"/>
            <w:vAlign w:val="center"/>
          </w:tcPr>
          <w:p w14:paraId="70F64D9D" w14:textId="10105AF3" w:rsidR="00B43AD1" w:rsidRPr="00AE0B83" w:rsidRDefault="00E91D2D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EIGHT</w:t>
            </w:r>
            <w:r w:rsidR="00B43AD1" w:rsidRPr="00AE0B8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. 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COMPANY CULTURE</w:t>
            </w:r>
          </w:p>
          <w:p w14:paraId="2E9D9183" w14:textId="3935C82B" w:rsidR="00B43AD1" w:rsidRPr="00AE0B83" w:rsidRDefault="00B620D2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members of the </w:t>
            </w:r>
            <w:r w:rsidRPr="00AE0B83">
              <w:rPr>
                <w:rFonts w:ascii="Arial" w:hAnsi="Arial" w:cs="Arial"/>
                <w:b/>
                <w:bCs/>
              </w:rPr>
              <w:t>Board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set high standards of business ethics in the company and follow them to the executive management and employees.</w:t>
            </w:r>
          </w:p>
        </w:tc>
      </w:tr>
      <w:tr w:rsidR="00B43AD1" w:rsidRPr="00AE0B83" w14:paraId="1A91CE4D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824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29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3DFA2" w14:textId="5468E02E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8.1. </w:t>
            </w:r>
            <w:r w:rsidR="00B620D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In order to properly define the values and vision of the company and conduct legal, ethical</w:t>
            </w:r>
            <w:r w:rsidR="00B608D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,</w:t>
            </w:r>
            <w:r w:rsidR="00B620D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responsible activities, the </w:t>
            </w:r>
            <w:r w:rsidR="00B620D2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B620D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shall approve the code of conduct, inform the public and monitor its implementation.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5F5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59A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1E7B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770C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D93219F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97C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30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C3F4E" w14:textId="36F6FCD8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8.2. </w:t>
            </w:r>
            <w:r w:rsidR="003A4A9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There</w:t>
            </w:r>
            <w:r w:rsidR="00941FE7">
              <w:rPr>
                <w:rFonts w:ascii="Arial" w:hAnsi="Arial" w:cs="Arial"/>
                <w:b/>
                <w:bCs/>
                <w:i/>
                <w:iCs/>
              </w:rPr>
              <w:t xml:space="preserve"> shall</w:t>
            </w:r>
            <w:r w:rsidR="00941FE7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3A4A96" w:rsidRPr="00AE0B83">
              <w:rPr>
                <w:rFonts w:ascii="Arial" w:hAnsi="Arial" w:cs="Arial"/>
                <w:b/>
                <w:bCs/>
                <w:i/>
                <w:iCs/>
              </w:rPr>
              <w:t>be</w:t>
            </w:r>
            <w:r w:rsidR="003A4A9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DE2D4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a </w:t>
            </w:r>
            <w:r w:rsidR="003A4A9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"whistleblower" system to report any illegal actions or ethical violations to the </w:t>
            </w:r>
            <w:r w:rsidR="003A4A96" w:rsidRPr="00AE0B83">
              <w:rPr>
                <w:rFonts w:ascii="Arial" w:hAnsi="Arial" w:cs="Arial"/>
                <w:b/>
                <w:bCs/>
                <w:i/>
                <w:iCs/>
              </w:rPr>
              <w:t>Board</w:t>
            </w:r>
            <w:r w:rsidR="003A4A9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or the relevant committee under it.</w:t>
            </w:r>
            <w:r w:rsidR="006E61F4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A394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1F27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ED8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661F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BB30290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B330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31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8D5F" w14:textId="0781394A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8.3. </w:t>
            </w:r>
            <w:r w:rsidR="006F7AB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code of conduct shall regulate corruption and </w:t>
            </w:r>
            <w:r w:rsidR="00941FE7">
              <w:rPr>
                <w:rFonts w:ascii="Arial" w:hAnsi="Arial" w:cs="Arial"/>
                <w:b/>
                <w:bCs/>
                <w:i/>
                <w:iCs/>
              </w:rPr>
              <w:t>official</w:t>
            </w:r>
            <w:r w:rsidR="00941FE7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F7AB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crimes</w:t>
            </w:r>
            <w:r w:rsidR="00E24AAC" w:rsidRPr="00AE0B83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6F4AE9" w:rsidRPr="00AE0B83">
              <w:rPr>
                <w:rFonts w:ascii="Arial" w:hAnsi="Arial" w:cs="Arial"/>
                <w:b/>
                <w:bCs/>
                <w:i/>
                <w:iCs/>
              </w:rPr>
              <w:t>support</w:t>
            </w:r>
            <w:r w:rsidR="006F7AB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and/or no</w:t>
            </w:r>
            <w:r w:rsidR="00162816" w:rsidRPr="00AE0B83">
              <w:rPr>
                <w:rFonts w:ascii="Arial" w:hAnsi="Arial" w:cs="Arial"/>
                <w:b/>
                <w:bCs/>
                <w:i/>
                <w:iCs/>
              </w:rPr>
              <w:t xml:space="preserve">t </w:t>
            </w:r>
            <w:r w:rsidR="006F7AB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support/ </w:t>
            </w:r>
            <w:r w:rsidR="00283BBF" w:rsidRPr="00AE0B83">
              <w:rPr>
                <w:rFonts w:ascii="Arial" w:hAnsi="Arial" w:cs="Arial"/>
                <w:b/>
                <w:bCs/>
                <w:i/>
                <w:iCs/>
              </w:rPr>
              <w:t>donation</w:t>
            </w:r>
            <w:r w:rsidR="006F7AB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651754">
              <w:rPr>
                <w:rFonts w:ascii="Arial" w:hAnsi="Arial" w:cs="Arial"/>
                <w:b/>
                <w:bCs/>
                <w:i/>
                <w:iCs/>
              </w:rPr>
              <w:t>of</w:t>
            </w:r>
            <w:r w:rsidR="0065175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6F7AB5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political activities.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6A6A2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2685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45DC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58C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EAF023E" w14:textId="77777777" w:rsidTr="00EB5599">
        <w:trPr>
          <w:trHeight w:val="259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C16F65" w14:textId="1D4FEE7E" w:rsidR="00B43AD1" w:rsidRPr="00AE0B83" w:rsidRDefault="00A546D1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2EBF9A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C6C2CD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6E594446" w14:textId="77777777" w:rsidTr="00EC47E1">
        <w:tc>
          <w:tcPr>
            <w:tcW w:w="9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7426AE0" w14:textId="7A0B0470" w:rsidR="00A546D1" w:rsidRPr="00AE0B83" w:rsidRDefault="00A546D1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NINE.</w:t>
            </w:r>
            <w:r w:rsidR="00B43AD1" w:rsidRPr="00AE0B83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  <w:color w:val="000000" w:themeColor="text1"/>
              </w:rPr>
              <w:t>SHAREHOLDERS RIGHTS</w:t>
            </w:r>
          </w:p>
          <w:p w14:paraId="153F45E7" w14:textId="6EA5FEB2" w:rsidR="00B43AD1" w:rsidRPr="00AE0B83" w:rsidRDefault="00FE01FF" w:rsidP="00EC4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The company and the </w:t>
            </w:r>
            <w:r w:rsidRPr="00AE0B83">
              <w:rPr>
                <w:rFonts w:ascii="Arial" w:hAnsi="Arial" w:cs="Arial"/>
                <w:b/>
                <w:bCs/>
              </w:rPr>
              <w:t>Board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respect the rights of shareholders</w:t>
            </w:r>
            <w:r w:rsidRPr="00AE0B83">
              <w:rPr>
                <w:rFonts w:ascii="Arial" w:hAnsi="Arial" w:cs="Arial"/>
                <w:b/>
                <w:bCs/>
              </w:rPr>
              <w:t>,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Pr="00AE0B83">
              <w:rPr>
                <w:rFonts w:ascii="Arial" w:hAnsi="Arial" w:cs="Arial"/>
                <w:b/>
                <w:bCs/>
              </w:rPr>
              <w:t xml:space="preserve">treat them 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>equally and provide full opportunities to obtain information and exercise their rights</w:t>
            </w:r>
          </w:p>
        </w:tc>
      </w:tr>
      <w:tr w:rsidR="00B43AD1" w:rsidRPr="00AE0B83" w14:paraId="21CDFC67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292C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lang w:val="mn-MN"/>
              </w:rPr>
              <w:t>32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2D3A" w14:textId="18BB0F91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9.1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. </w:t>
            </w:r>
            <w:r w:rsidR="002E4C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E441D0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E441D0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2E4C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provide stakeholders with information on its operations, </w:t>
            </w:r>
            <w:r w:rsidR="00437FD2" w:rsidRPr="00AE0B83">
              <w:rPr>
                <w:rFonts w:ascii="Arial" w:hAnsi="Arial" w:cs="Arial"/>
                <w:b/>
                <w:bCs/>
                <w:i/>
                <w:iCs/>
              </w:rPr>
              <w:t>financial state</w:t>
            </w:r>
            <w:r w:rsidR="002E4C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, governance structure, organization, and </w:t>
            </w:r>
            <w:r w:rsidR="003F5D54">
              <w:rPr>
                <w:rFonts w:ascii="Arial" w:hAnsi="Arial" w:cs="Arial"/>
                <w:b/>
                <w:bCs/>
                <w:i/>
                <w:iCs/>
              </w:rPr>
              <w:t>performance</w:t>
            </w:r>
            <w:r w:rsidR="003F5D5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2E4C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results </w:t>
            </w:r>
            <w:r w:rsidR="00605230">
              <w:rPr>
                <w:rFonts w:ascii="Arial" w:hAnsi="Arial" w:cs="Arial"/>
                <w:b/>
                <w:bCs/>
                <w:i/>
                <w:iCs/>
              </w:rPr>
              <w:t xml:space="preserve">through </w:t>
            </w:r>
            <w:r w:rsidR="002E4C0C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its website.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5C7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701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E88E4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98E9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519EF6D7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58F4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33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52DAA" w14:textId="15129CE1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9.2. 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</w:t>
            </w:r>
            <w:r w:rsidR="0002592E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02592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have an investor relations program and 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develop </w:t>
            </w:r>
            <w:r w:rsidR="0092087E">
              <w:rPr>
                <w:rFonts w:ascii="Arial" w:hAnsi="Arial" w:cs="Arial"/>
                <w:b/>
                <w:bCs/>
                <w:i/>
                <w:iCs/>
              </w:rPr>
              <w:t xml:space="preserve">electronic </w:t>
            </w:r>
            <w:r w:rsidR="003D1714" w:rsidRPr="00AE0B83">
              <w:rPr>
                <w:rFonts w:ascii="Arial" w:hAnsi="Arial" w:cs="Arial"/>
                <w:b/>
                <w:bCs/>
                <w:i/>
                <w:iCs/>
              </w:rPr>
              <w:t xml:space="preserve">means 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to communicate</w:t>
            </w:r>
            <w:r w:rsidR="0092087E">
              <w:rPr>
                <w:rFonts w:ascii="Arial" w:hAnsi="Arial" w:cs="Arial"/>
                <w:b/>
                <w:bCs/>
                <w:i/>
                <w:iCs/>
              </w:rPr>
              <w:t xml:space="preserve"> with investors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and </w:t>
            </w:r>
            <w:r w:rsidR="00E123CB" w:rsidRPr="00AE0B83">
              <w:rPr>
                <w:rFonts w:ascii="Arial" w:hAnsi="Arial" w:cs="Arial"/>
                <w:b/>
                <w:bCs/>
                <w:i/>
                <w:iCs/>
              </w:rPr>
              <w:t>provide</w:t>
            </w:r>
            <w:r w:rsidR="0092087E">
              <w:rPr>
                <w:rFonts w:ascii="Arial" w:hAnsi="Arial" w:cs="Arial"/>
                <w:b/>
                <w:bCs/>
                <w:i/>
                <w:iCs/>
              </w:rPr>
              <w:t xml:space="preserve"> them with</w:t>
            </w:r>
            <w:r w:rsidR="003D38EE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information.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EAA3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66445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F8E7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863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6F12C569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8D7E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lastRenderedPageBreak/>
              <w:t>34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36CE9" w14:textId="5DD5F32F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9.3.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3D171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The company shall </w:t>
            </w:r>
            <w:r w:rsidR="003D1714" w:rsidRPr="00AE0B83">
              <w:rPr>
                <w:rFonts w:ascii="Arial" w:hAnsi="Arial" w:cs="Arial"/>
                <w:b/>
                <w:bCs/>
                <w:i/>
                <w:iCs/>
              </w:rPr>
              <w:t>provide shareholders with</w:t>
            </w:r>
            <w:r w:rsidR="003D171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opportunities and conditions to exercise their legal rights, such as participating in shareholders' meetings, making proposals, voting, and obtaining information.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1359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70B7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E0B8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69B9A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D11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FF3EFAA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C510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35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7091" w14:textId="06192AED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9.4.</w:t>
            </w:r>
            <w:r w:rsidRPr="00AE0B83">
              <w:rPr>
                <w:rFonts w:ascii="Arial" w:hAnsi="Arial" w:cs="Arial"/>
                <w:b/>
                <w:bCs/>
                <w:lang w:val="mn-MN"/>
              </w:rPr>
              <w:t xml:space="preserve"> </w:t>
            </w:r>
            <w:r w:rsidR="00051DFB" w:rsidRPr="00AE0B83">
              <w:rPr>
                <w:rFonts w:ascii="Arial" w:hAnsi="Arial" w:cs="Arial"/>
                <w:b/>
                <w:bCs/>
                <w:i/>
                <w:iCs/>
              </w:rPr>
              <w:t xml:space="preserve">Emphasis </w:t>
            </w:r>
            <w:r w:rsidR="005E3B1A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5E3B1A" w:rsidRPr="00AE0B8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051DFB" w:rsidRPr="00AE0B83">
              <w:rPr>
                <w:rFonts w:ascii="Arial" w:hAnsi="Arial" w:cs="Arial"/>
                <w:b/>
                <w:bCs/>
                <w:i/>
                <w:iCs/>
              </w:rPr>
              <w:t>be made</w:t>
            </w:r>
            <w:r w:rsidR="003D171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A741B6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on</w:t>
            </w:r>
            <w:r w:rsidR="003D1714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shareholders exercising their right to vote on the company's business direction and ownership structure.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08A3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6B1D6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BC15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D81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E195219" w14:textId="77777777" w:rsidTr="00EB5599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958C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AE0B83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36</w:t>
            </w:r>
          </w:p>
        </w:tc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F3574" w14:textId="0F139352" w:rsidR="00B43AD1" w:rsidRPr="00AE0B83" w:rsidRDefault="00B43AD1" w:rsidP="001A27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mn-MN"/>
              </w:rPr>
            </w:pPr>
            <w:r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9.5. </w:t>
            </w:r>
            <w:r w:rsidR="00051DF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In order to prevent the interests of the company and shareholders from being violated, there </w:t>
            </w:r>
            <w:r w:rsidR="005E3B1A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5E3B1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51DF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be a procedure for dealing with conflicts of interest, and the implementation </w:t>
            </w:r>
            <w:r w:rsidR="005E3B1A">
              <w:rPr>
                <w:rFonts w:ascii="Arial" w:hAnsi="Arial" w:cs="Arial"/>
                <w:b/>
                <w:bCs/>
                <w:i/>
                <w:iCs/>
              </w:rPr>
              <w:t>shall</w:t>
            </w:r>
            <w:r w:rsidR="005E3B1A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51DF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be </w:t>
            </w:r>
            <w:r w:rsidR="00F96482">
              <w:rPr>
                <w:rFonts w:ascii="Arial" w:hAnsi="Arial" w:cs="Arial"/>
                <w:b/>
                <w:bCs/>
                <w:i/>
                <w:iCs/>
              </w:rPr>
              <w:t>disclosed to the</w:t>
            </w:r>
            <w:r w:rsidR="00F96482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 xml:space="preserve"> </w:t>
            </w:r>
            <w:r w:rsidR="00051DFB" w:rsidRPr="00AE0B83">
              <w:rPr>
                <w:rFonts w:ascii="Arial" w:hAnsi="Arial" w:cs="Arial"/>
                <w:b/>
                <w:bCs/>
                <w:i/>
                <w:iCs/>
                <w:lang w:val="mn-MN"/>
              </w:rPr>
              <w:t>public.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3E9C1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B8A3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C6DE0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F9378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1ED43519" w14:textId="77777777" w:rsidTr="00EB5599">
        <w:trPr>
          <w:trHeight w:val="214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58F2CA36" w14:textId="2D16FE76" w:rsidR="00B43AD1" w:rsidRPr="00AE0B83" w:rsidRDefault="00051DFB" w:rsidP="001A27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0B83">
              <w:rPr>
                <w:rFonts w:ascii="Arial" w:hAnsi="Arial" w:cs="Arial"/>
              </w:rPr>
              <w:t>SCORE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8E6DD4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D3BEE8F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43AD1" w:rsidRPr="00AE0B83" w14:paraId="04D8BDF5" w14:textId="77777777" w:rsidTr="00EB5599">
        <w:trPr>
          <w:trHeight w:val="376"/>
        </w:trPr>
        <w:tc>
          <w:tcPr>
            <w:tcW w:w="7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6177921" w14:textId="206DB2FD" w:rsidR="00B43AD1" w:rsidRPr="00AE0B83" w:rsidRDefault="00051DFB" w:rsidP="001A27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B83">
              <w:rPr>
                <w:rFonts w:ascii="Arial" w:hAnsi="Arial" w:cs="Arial"/>
                <w:b/>
              </w:rPr>
              <w:t>TOTAL</w:t>
            </w:r>
            <w:r w:rsidR="00025B3C">
              <w:rPr>
                <w:rFonts w:ascii="Arial" w:hAnsi="Arial" w:cs="Arial"/>
                <w:b/>
              </w:rPr>
              <w:t xml:space="preserve"> SCORE</w:t>
            </w:r>
            <w:r w:rsidRPr="00AE0B8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B88899E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9E2BB2B" w14:textId="77777777" w:rsidR="00B43AD1" w:rsidRPr="00AE0B83" w:rsidRDefault="00B43AD1" w:rsidP="001A27D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57C0D796" w14:textId="77777777" w:rsidR="00C44D02" w:rsidRPr="00AE0B83" w:rsidRDefault="00C44D02" w:rsidP="00C44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562DB11" w14:textId="77777777" w:rsidR="00C44D02" w:rsidRPr="00AE0B83" w:rsidRDefault="00C44D02" w:rsidP="00C44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E0B83">
        <w:rPr>
          <w:rFonts w:ascii="Arial" w:hAnsi="Arial" w:cs="Arial"/>
          <w:b/>
          <w:sz w:val="24"/>
          <w:szCs w:val="24"/>
          <w:lang w:val="mn-MN"/>
        </w:rPr>
        <w:t>-оОо-</w:t>
      </w:r>
    </w:p>
    <w:sectPr w:rsidR="00C44D02" w:rsidRPr="00AE0B83" w:rsidSect="00BC7676">
      <w:footerReference w:type="default" r:id="rId11"/>
      <w:pgSz w:w="11907" w:h="16839" w:code="9"/>
      <w:pgMar w:top="630" w:right="567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670E" w14:textId="77777777" w:rsidR="00CD3CE1" w:rsidRDefault="00CD3CE1" w:rsidP="009F7FAA">
      <w:pPr>
        <w:spacing w:after="0" w:line="240" w:lineRule="auto"/>
      </w:pPr>
      <w:r>
        <w:separator/>
      </w:r>
    </w:p>
  </w:endnote>
  <w:endnote w:type="continuationSeparator" w:id="0">
    <w:p w14:paraId="741F2214" w14:textId="77777777" w:rsidR="00CD3CE1" w:rsidRDefault="00CD3CE1" w:rsidP="009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723" w14:textId="77777777" w:rsidR="001F0AC3" w:rsidRDefault="001F0AC3" w:rsidP="009F7F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191E" w14:textId="77777777" w:rsidR="00CD3CE1" w:rsidRDefault="00CD3CE1" w:rsidP="009F7FAA">
      <w:pPr>
        <w:spacing w:after="0" w:line="240" w:lineRule="auto"/>
      </w:pPr>
      <w:r>
        <w:separator/>
      </w:r>
    </w:p>
  </w:footnote>
  <w:footnote w:type="continuationSeparator" w:id="0">
    <w:p w14:paraId="08BF6854" w14:textId="77777777" w:rsidR="00CD3CE1" w:rsidRDefault="00CD3CE1" w:rsidP="009F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21"/>
    <w:multiLevelType w:val="multilevel"/>
    <w:tmpl w:val="9F82E39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1" w15:restartNumberingAfterBreak="0">
    <w:nsid w:val="0F1B297B"/>
    <w:multiLevelType w:val="multilevel"/>
    <w:tmpl w:val="35CE9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77E8B"/>
    <w:multiLevelType w:val="hybridMultilevel"/>
    <w:tmpl w:val="CA12CB20"/>
    <w:lvl w:ilvl="0" w:tplc="15E8E662">
      <w:start w:val="1"/>
      <w:numFmt w:val="decimal"/>
      <w:lvlText w:val="%1."/>
      <w:lvlJc w:val="left"/>
      <w:pPr>
        <w:ind w:left="720" w:hanging="360"/>
      </w:pPr>
    </w:lvl>
    <w:lvl w:ilvl="1" w:tplc="C23CFDC4">
      <w:start w:val="1"/>
      <w:numFmt w:val="lowerLetter"/>
      <w:lvlText w:val="%2."/>
      <w:lvlJc w:val="left"/>
      <w:pPr>
        <w:ind w:left="1440" w:hanging="360"/>
      </w:pPr>
    </w:lvl>
    <w:lvl w:ilvl="2" w:tplc="F050E56C">
      <w:start w:val="1"/>
      <w:numFmt w:val="lowerRoman"/>
      <w:lvlText w:val="%3."/>
      <w:lvlJc w:val="right"/>
      <w:pPr>
        <w:ind w:left="2160" w:hanging="180"/>
      </w:pPr>
    </w:lvl>
    <w:lvl w:ilvl="3" w:tplc="FE8CFD20">
      <w:start w:val="1"/>
      <w:numFmt w:val="decimal"/>
      <w:lvlText w:val="%4."/>
      <w:lvlJc w:val="left"/>
      <w:pPr>
        <w:ind w:left="2880" w:hanging="360"/>
      </w:pPr>
    </w:lvl>
    <w:lvl w:ilvl="4" w:tplc="3AC8575C">
      <w:start w:val="1"/>
      <w:numFmt w:val="lowerLetter"/>
      <w:lvlText w:val="%5."/>
      <w:lvlJc w:val="left"/>
      <w:pPr>
        <w:ind w:left="3600" w:hanging="360"/>
      </w:pPr>
    </w:lvl>
    <w:lvl w:ilvl="5" w:tplc="009C97B0">
      <w:start w:val="1"/>
      <w:numFmt w:val="lowerRoman"/>
      <w:lvlText w:val="%6."/>
      <w:lvlJc w:val="right"/>
      <w:pPr>
        <w:ind w:left="4320" w:hanging="180"/>
      </w:pPr>
    </w:lvl>
    <w:lvl w:ilvl="6" w:tplc="A1DC1086">
      <w:start w:val="1"/>
      <w:numFmt w:val="decimal"/>
      <w:lvlText w:val="%7."/>
      <w:lvlJc w:val="left"/>
      <w:pPr>
        <w:ind w:left="5040" w:hanging="360"/>
      </w:pPr>
    </w:lvl>
    <w:lvl w:ilvl="7" w:tplc="68B8EF2E">
      <w:start w:val="1"/>
      <w:numFmt w:val="lowerLetter"/>
      <w:lvlText w:val="%8."/>
      <w:lvlJc w:val="left"/>
      <w:pPr>
        <w:ind w:left="5760" w:hanging="360"/>
      </w:pPr>
    </w:lvl>
    <w:lvl w:ilvl="8" w:tplc="4154B8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9F6"/>
    <w:multiLevelType w:val="hybridMultilevel"/>
    <w:tmpl w:val="557E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41B"/>
    <w:multiLevelType w:val="multilevel"/>
    <w:tmpl w:val="3BB05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64DA"/>
    <w:multiLevelType w:val="hybridMultilevel"/>
    <w:tmpl w:val="B40CAD24"/>
    <w:lvl w:ilvl="0" w:tplc="D99E055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1" w:tplc="4C06DF7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A00A4B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5C65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658F0A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9884715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1E3B2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B84898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7804F9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9823B7"/>
    <w:multiLevelType w:val="hybridMultilevel"/>
    <w:tmpl w:val="4F66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13D"/>
    <w:multiLevelType w:val="hybridMultilevel"/>
    <w:tmpl w:val="8B28E9AA"/>
    <w:lvl w:ilvl="0" w:tplc="AA6C69A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0999"/>
    <w:multiLevelType w:val="multilevel"/>
    <w:tmpl w:val="A8E2892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3CAB"/>
    <w:multiLevelType w:val="multilevel"/>
    <w:tmpl w:val="4050BFBA"/>
    <w:lvl w:ilvl="0">
      <w:start w:val="1"/>
      <w:numFmt w:val="decimal"/>
      <w:pStyle w:val="ParagraphNumberingCharCha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2E2CF2"/>
    <w:multiLevelType w:val="hybridMultilevel"/>
    <w:tmpl w:val="C2C6B93E"/>
    <w:lvl w:ilvl="0" w:tplc="F78AF692">
      <w:start w:val="1"/>
      <w:numFmt w:val="decimal"/>
      <w:lvlText w:val="%1."/>
      <w:lvlJc w:val="left"/>
      <w:pPr>
        <w:ind w:left="1755" w:hanging="103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C5B1C"/>
    <w:multiLevelType w:val="hybridMultilevel"/>
    <w:tmpl w:val="FE548E72"/>
    <w:lvl w:ilvl="0" w:tplc="585A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0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E2D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783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8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4D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1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B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C3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02858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724FFD"/>
    <w:multiLevelType w:val="hybridMultilevel"/>
    <w:tmpl w:val="03CAB2D2"/>
    <w:lvl w:ilvl="0" w:tplc="DFB487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946053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A163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C46C4A"/>
    <w:multiLevelType w:val="multilevel"/>
    <w:tmpl w:val="5FBC39AE"/>
    <w:lvl w:ilvl="0">
      <w:start w:val="1"/>
      <w:numFmt w:val="bullet"/>
      <w:pStyle w:val="List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E5963C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DD2B5A"/>
    <w:multiLevelType w:val="multilevel"/>
    <w:tmpl w:val="8F4E19A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37778312">
    <w:abstractNumId w:val="14"/>
  </w:num>
  <w:num w:numId="2" w16cid:durableId="1646544255">
    <w:abstractNumId w:val="12"/>
  </w:num>
  <w:num w:numId="3" w16cid:durableId="583421264">
    <w:abstractNumId w:val="17"/>
  </w:num>
  <w:num w:numId="4" w16cid:durableId="1277174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503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34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220885">
    <w:abstractNumId w:val="8"/>
  </w:num>
  <w:num w:numId="8" w16cid:durableId="402996213">
    <w:abstractNumId w:val="6"/>
  </w:num>
  <w:num w:numId="9" w16cid:durableId="1612740653">
    <w:abstractNumId w:val="3"/>
  </w:num>
  <w:num w:numId="10" w16cid:durableId="1793745979">
    <w:abstractNumId w:val="11"/>
  </w:num>
  <w:num w:numId="11" w16cid:durableId="2095664842">
    <w:abstractNumId w:val="5"/>
  </w:num>
  <w:num w:numId="12" w16cid:durableId="237790436">
    <w:abstractNumId w:val="9"/>
  </w:num>
  <w:num w:numId="13" w16cid:durableId="2111463866">
    <w:abstractNumId w:val="16"/>
  </w:num>
  <w:num w:numId="14" w16cid:durableId="686560719">
    <w:abstractNumId w:val="2"/>
  </w:num>
  <w:num w:numId="15" w16cid:durableId="2127649293">
    <w:abstractNumId w:val="1"/>
  </w:num>
  <w:num w:numId="16" w16cid:durableId="379016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2395358">
    <w:abstractNumId w:val="7"/>
  </w:num>
  <w:num w:numId="18" w16cid:durableId="1516991711">
    <w:abstractNumId w:val="0"/>
  </w:num>
  <w:num w:numId="19" w16cid:durableId="19444579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D4"/>
    <w:rsid w:val="00000DB9"/>
    <w:rsid w:val="000019F4"/>
    <w:rsid w:val="00001EA2"/>
    <w:rsid w:val="00002DEA"/>
    <w:rsid w:val="0000411E"/>
    <w:rsid w:val="000047F0"/>
    <w:rsid w:val="000050F9"/>
    <w:rsid w:val="000105D8"/>
    <w:rsid w:val="00012392"/>
    <w:rsid w:val="000147A6"/>
    <w:rsid w:val="00020097"/>
    <w:rsid w:val="0002040A"/>
    <w:rsid w:val="00020D7E"/>
    <w:rsid w:val="000222D9"/>
    <w:rsid w:val="0002297F"/>
    <w:rsid w:val="0002470D"/>
    <w:rsid w:val="000258FE"/>
    <w:rsid w:val="0002592E"/>
    <w:rsid w:val="00025B3C"/>
    <w:rsid w:val="00030E8E"/>
    <w:rsid w:val="00031705"/>
    <w:rsid w:val="000321D3"/>
    <w:rsid w:val="00033F08"/>
    <w:rsid w:val="00041C4A"/>
    <w:rsid w:val="0004264F"/>
    <w:rsid w:val="00042866"/>
    <w:rsid w:val="00042F41"/>
    <w:rsid w:val="00044F81"/>
    <w:rsid w:val="00051DFB"/>
    <w:rsid w:val="00052BE1"/>
    <w:rsid w:val="00054585"/>
    <w:rsid w:val="000546DD"/>
    <w:rsid w:val="00056B65"/>
    <w:rsid w:val="00061863"/>
    <w:rsid w:val="00063BFB"/>
    <w:rsid w:val="00063F26"/>
    <w:rsid w:val="00064D67"/>
    <w:rsid w:val="00065F9A"/>
    <w:rsid w:val="00067446"/>
    <w:rsid w:val="00067F7C"/>
    <w:rsid w:val="00070B2E"/>
    <w:rsid w:val="00071751"/>
    <w:rsid w:val="00073897"/>
    <w:rsid w:val="00075B44"/>
    <w:rsid w:val="00077E56"/>
    <w:rsid w:val="00082426"/>
    <w:rsid w:val="00083F7D"/>
    <w:rsid w:val="0008410D"/>
    <w:rsid w:val="00086DB8"/>
    <w:rsid w:val="00087620"/>
    <w:rsid w:val="00090B6E"/>
    <w:rsid w:val="00091E84"/>
    <w:rsid w:val="00096BE7"/>
    <w:rsid w:val="00096EB8"/>
    <w:rsid w:val="000A1E6A"/>
    <w:rsid w:val="000A23F6"/>
    <w:rsid w:val="000A403B"/>
    <w:rsid w:val="000A436A"/>
    <w:rsid w:val="000A7E11"/>
    <w:rsid w:val="000B1938"/>
    <w:rsid w:val="000B1AFA"/>
    <w:rsid w:val="000B37F6"/>
    <w:rsid w:val="000C02E9"/>
    <w:rsid w:val="000C07D7"/>
    <w:rsid w:val="000C1F91"/>
    <w:rsid w:val="000C3520"/>
    <w:rsid w:val="000C4E1B"/>
    <w:rsid w:val="000D0669"/>
    <w:rsid w:val="000D4449"/>
    <w:rsid w:val="000D5EE8"/>
    <w:rsid w:val="000E216A"/>
    <w:rsid w:val="000E22FD"/>
    <w:rsid w:val="000E41A6"/>
    <w:rsid w:val="000E43C2"/>
    <w:rsid w:val="000E4B18"/>
    <w:rsid w:val="000E5007"/>
    <w:rsid w:val="000E51A3"/>
    <w:rsid w:val="000E5698"/>
    <w:rsid w:val="000F003F"/>
    <w:rsid w:val="000F022B"/>
    <w:rsid w:val="000F2DF9"/>
    <w:rsid w:val="000F44F4"/>
    <w:rsid w:val="000F5D1C"/>
    <w:rsid w:val="000F62A0"/>
    <w:rsid w:val="000F66EF"/>
    <w:rsid w:val="00100C71"/>
    <w:rsid w:val="00103154"/>
    <w:rsid w:val="00105B93"/>
    <w:rsid w:val="001062B1"/>
    <w:rsid w:val="00107DCD"/>
    <w:rsid w:val="00112711"/>
    <w:rsid w:val="00113388"/>
    <w:rsid w:val="00121571"/>
    <w:rsid w:val="00122929"/>
    <w:rsid w:val="001242D6"/>
    <w:rsid w:val="00125378"/>
    <w:rsid w:val="00127789"/>
    <w:rsid w:val="0013001E"/>
    <w:rsid w:val="0013239D"/>
    <w:rsid w:val="0013264E"/>
    <w:rsid w:val="00134AD3"/>
    <w:rsid w:val="0014408A"/>
    <w:rsid w:val="001446D3"/>
    <w:rsid w:val="001501DA"/>
    <w:rsid w:val="0015121A"/>
    <w:rsid w:val="00151657"/>
    <w:rsid w:val="00151D7D"/>
    <w:rsid w:val="00151F95"/>
    <w:rsid w:val="001576FB"/>
    <w:rsid w:val="0016143F"/>
    <w:rsid w:val="00161CE8"/>
    <w:rsid w:val="00162816"/>
    <w:rsid w:val="00162E0E"/>
    <w:rsid w:val="00165B08"/>
    <w:rsid w:val="00165DB8"/>
    <w:rsid w:val="0016774D"/>
    <w:rsid w:val="00176641"/>
    <w:rsid w:val="00183733"/>
    <w:rsid w:val="00184483"/>
    <w:rsid w:val="00185BBC"/>
    <w:rsid w:val="001870B3"/>
    <w:rsid w:val="0018750C"/>
    <w:rsid w:val="00190D1F"/>
    <w:rsid w:val="0019218F"/>
    <w:rsid w:val="00193739"/>
    <w:rsid w:val="00196115"/>
    <w:rsid w:val="00196C75"/>
    <w:rsid w:val="0019750D"/>
    <w:rsid w:val="001975A6"/>
    <w:rsid w:val="001A27DC"/>
    <w:rsid w:val="001A4FF2"/>
    <w:rsid w:val="001A5B3F"/>
    <w:rsid w:val="001A6A4D"/>
    <w:rsid w:val="001B0350"/>
    <w:rsid w:val="001B1705"/>
    <w:rsid w:val="001B2DED"/>
    <w:rsid w:val="001B3BF7"/>
    <w:rsid w:val="001B7E7D"/>
    <w:rsid w:val="001C2C98"/>
    <w:rsid w:val="001C3B2A"/>
    <w:rsid w:val="001C3C2C"/>
    <w:rsid w:val="001C4D88"/>
    <w:rsid w:val="001C5A4C"/>
    <w:rsid w:val="001C6AE3"/>
    <w:rsid w:val="001C754E"/>
    <w:rsid w:val="001D0CF9"/>
    <w:rsid w:val="001D164B"/>
    <w:rsid w:val="001D3410"/>
    <w:rsid w:val="001D793A"/>
    <w:rsid w:val="001E15B2"/>
    <w:rsid w:val="001E1629"/>
    <w:rsid w:val="001E67DE"/>
    <w:rsid w:val="001E7798"/>
    <w:rsid w:val="001F0AC3"/>
    <w:rsid w:val="001F3DBF"/>
    <w:rsid w:val="001F4402"/>
    <w:rsid w:val="001F5534"/>
    <w:rsid w:val="001F6D7D"/>
    <w:rsid w:val="002003F5"/>
    <w:rsid w:val="0020168F"/>
    <w:rsid w:val="00202330"/>
    <w:rsid w:val="002032D4"/>
    <w:rsid w:val="002047BA"/>
    <w:rsid w:val="00204DCB"/>
    <w:rsid w:val="0020742A"/>
    <w:rsid w:val="00210286"/>
    <w:rsid w:val="00211111"/>
    <w:rsid w:val="00212AC9"/>
    <w:rsid w:val="00214B52"/>
    <w:rsid w:val="0021557C"/>
    <w:rsid w:val="00220B2A"/>
    <w:rsid w:val="00226000"/>
    <w:rsid w:val="00227C71"/>
    <w:rsid w:val="00230498"/>
    <w:rsid w:val="00230E90"/>
    <w:rsid w:val="00230EDE"/>
    <w:rsid w:val="00231018"/>
    <w:rsid w:val="0023292B"/>
    <w:rsid w:val="00232AEC"/>
    <w:rsid w:val="00233802"/>
    <w:rsid w:val="00241309"/>
    <w:rsid w:val="0024162E"/>
    <w:rsid w:val="00241DBF"/>
    <w:rsid w:val="00244CB7"/>
    <w:rsid w:val="0024573A"/>
    <w:rsid w:val="00245E12"/>
    <w:rsid w:val="00246ECE"/>
    <w:rsid w:val="00250C23"/>
    <w:rsid w:val="00252E2E"/>
    <w:rsid w:val="00253A95"/>
    <w:rsid w:val="002564AB"/>
    <w:rsid w:val="002565BF"/>
    <w:rsid w:val="00257E96"/>
    <w:rsid w:val="00260381"/>
    <w:rsid w:val="00260BAD"/>
    <w:rsid w:val="00260F69"/>
    <w:rsid w:val="00262892"/>
    <w:rsid w:val="00263EB4"/>
    <w:rsid w:val="00266CEE"/>
    <w:rsid w:val="00274354"/>
    <w:rsid w:val="0027612C"/>
    <w:rsid w:val="00277094"/>
    <w:rsid w:val="00277E3F"/>
    <w:rsid w:val="00280BD9"/>
    <w:rsid w:val="00281A6E"/>
    <w:rsid w:val="002822E9"/>
    <w:rsid w:val="00283BBF"/>
    <w:rsid w:val="00284AA8"/>
    <w:rsid w:val="00285180"/>
    <w:rsid w:val="00286F38"/>
    <w:rsid w:val="00287B43"/>
    <w:rsid w:val="00290754"/>
    <w:rsid w:val="00290B30"/>
    <w:rsid w:val="0029409E"/>
    <w:rsid w:val="0029455F"/>
    <w:rsid w:val="00295C43"/>
    <w:rsid w:val="002A22C7"/>
    <w:rsid w:val="002A29A2"/>
    <w:rsid w:val="002A3DB3"/>
    <w:rsid w:val="002A4A75"/>
    <w:rsid w:val="002B1BD8"/>
    <w:rsid w:val="002B1C27"/>
    <w:rsid w:val="002B20BF"/>
    <w:rsid w:val="002B2B3F"/>
    <w:rsid w:val="002B3E88"/>
    <w:rsid w:val="002B4379"/>
    <w:rsid w:val="002B6906"/>
    <w:rsid w:val="002B714C"/>
    <w:rsid w:val="002C168B"/>
    <w:rsid w:val="002C1F16"/>
    <w:rsid w:val="002C53DB"/>
    <w:rsid w:val="002C6EAE"/>
    <w:rsid w:val="002D1584"/>
    <w:rsid w:val="002D1EDE"/>
    <w:rsid w:val="002D3CDA"/>
    <w:rsid w:val="002D632D"/>
    <w:rsid w:val="002D7D88"/>
    <w:rsid w:val="002E1530"/>
    <w:rsid w:val="002E2591"/>
    <w:rsid w:val="002E4C0C"/>
    <w:rsid w:val="002E6C80"/>
    <w:rsid w:val="002F0E8D"/>
    <w:rsid w:val="002F1DBC"/>
    <w:rsid w:val="002F255C"/>
    <w:rsid w:val="0030028C"/>
    <w:rsid w:val="00300354"/>
    <w:rsid w:val="00301CB3"/>
    <w:rsid w:val="00302EDE"/>
    <w:rsid w:val="00305B14"/>
    <w:rsid w:val="003077EC"/>
    <w:rsid w:val="0031055F"/>
    <w:rsid w:val="003111D1"/>
    <w:rsid w:val="00312928"/>
    <w:rsid w:val="003144D3"/>
    <w:rsid w:val="00316C67"/>
    <w:rsid w:val="00317CA1"/>
    <w:rsid w:val="00321654"/>
    <w:rsid w:val="00321753"/>
    <w:rsid w:val="003217B3"/>
    <w:rsid w:val="003229B4"/>
    <w:rsid w:val="0032336D"/>
    <w:rsid w:val="00324933"/>
    <w:rsid w:val="0032565E"/>
    <w:rsid w:val="003256D8"/>
    <w:rsid w:val="00325725"/>
    <w:rsid w:val="0032595B"/>
    <w:rsid w:val="00325C33"/>
    <w:rsid w:val="00326876"/>
    <w:rsid w:val="00326E7D"/>
    <w:rsid w:val="00330050"/>
    <w:rsid w:val="003301D7"/>
    <w:rsid w:val="00331087"/>
    <w:rsid w:val="0033167F"/>
    <w:rsid w:val="003318D7"/>
    <w:rsid w:val="003319A3"/>
    <w:rsid w:val="00331AED"/>
    <w:rsid w:val="003362A5"/>
    <w:rsid w:val="00337521"/>
    <w:rsid w:val="00340CAD"/>
    <w:rsid w:val="0034276D"/>
    <w:rsid w:val="00343F92"/>
    <w:rsid w:val="00346E64"/>
    <w:rsid w:val="003504F7"/>
    <w:rsid w:val="00351A6D"/>
    <w:rsid w:val="0035774D"/>
    <w:rsid w:val="00357EDD"/>
    <w:rsid w:val="00360CB0"/>
    <w:rsid w:val="00362F7F"/>
    <w:rsid w:val="00363493"/>
    <w:rsid w:val="00363BE7"/>
    <w:rsid w:val="003643A4"/>
    <w:rsid w:val="0036496D"/>
    <w:rsid w:val="00364C91"/>
    <w:rsid w:val="003671D3"/>
    <w:rsid w:val="00367A74"/>
    <w:rsid w:val="0037090B"/>
    <w:rsid w:val="003729EF"/>
    <w:rsid w:val="00377C6A"/>
    <w:rsid w:val="00377E52"/>
    <w:rsid w:val="003801E9"/>
    <w:rsid w:val="003813D6"/>
    <w:rsid w:val="0038201F"/>
    <w:rsid w:val="003820D4"/>
    <w:rsid w:val="003847F5"/>
    <w:rsid w:val="003922DD"/>
    <w:rsid w:val="00392824"/>
    <w:rsid w:val="00394E48"/>
    <w:rsid w:val="00396482"/>
    <w:rsid w:val="003977D8"/>
    <w:rsid w:val="003A1166"/>
    <w:rsid w:val="003A1F8E"/>
    <w:rsid w:val="003A2DB7"/>
    <w:rsid w:val="003A2DEA"/>
    <w:rsid w:val="003A31F8"/>
    <w:rsid w:val="003A48A4"/>
    <w:rsid w:val="003A4A96"/>
    <w:rsid w:val="003A4D02"/>
    <w:rsid w:val="003A632E"/>
    <w:rsid w:val="003A72F9"/>
    <w:rsid w:val="003B2A00"/>
    <w:rsid w:val="003B3D00"/>
    <w:rsid w:val="003B439B"/>
    <w:rsid w:val="003B4EFC"/>
    <w:rsid w:val="003C01D6"/>
    <w:rsid w:val="003C2198"/>
    <w:rsid w:val="003C3206"/>
    <w:rsid w:val="003C4A6E"/>
    <w:rsid w:val="003C58B0"/>
    <w:rsid w:val="003C6C06"/>
    <w:rsid w:val="003C73C0"/>
    <w:rsid w:val="003C7BE7"/>
    <w:rsid w:val="003D1714"/>
    <w:rsid w:val="003D239A"/>
    <w:rsid w:val="003D34EA"/>
    <w:rsid w:val="003D38EE"/>
    <w:rsid w:val="003D572D"/>
    <w:rsid w:val="003D7BFE"/>
    <w:rsid w:val="003D7C13"/>
    <w:rsid w:val="003D7CDD"/>
    <w:rsid w:val="003E0B26"/>
    <w:rsid w:val="003E2132"/>
    <w:rsid w:val="003E2FBD"/>
    <w:rsid w:val="003E5272"/>
    <w:rsid w:val="003E68E3"/>
    <w:rsid w:val="003E7104"/>
    <w:rsid w:val="003E7AD8"/>
    <w:rsid w:val="003F0D92"/>
    <w:rsid w:val="003F0F5A"/>
    <w:rsid w:val="003F241A"/>
    <w:rsid w:val="003F5D54"/>
    <w:rsid w:val="003F5F57"/>
    <w:rsid w:val="003F6544"/>
    <w:rsid w:val="004006FD"/>
    <w:rsid w:val="004038E9"/>
    <w:rsid w:val="00405471"/>
    <w:rsid w:val="0040555D"/>
    <w:rsid w:val="00405ECE"/>
    <w:rsid w:val="00406BA9"/>
    <w:rsid w:val="0041161F"/>
    <w:rsid w:val="004117D2"/>
    <w:rsid w:val="00412919"/>
    <w:rsid w:val="0042031F"/>
    <w:rsid w:val="00420BBC"/>
    <w:rsid w:val="00420F8D"/>
    <w:rsid w:val="004214AB"/>
    <w:rsid w:val="00422338"/>
    <w:rsid w:val="0042295D"/>
    <w:rsid w:val="00425481"/>
    <w:rsid w:val="00425C15"/>
    <w:rsid w:val="0042620D"/>
    <w:rsid w:val="00427E4A"/>
    <w:rsid w:val="0043123D"/>
    <w:rsid w:val="00431AF0"/>
    <w:rsid w:val="00433FE4"/>
    <w:rsid w:val="00434607"/>
    <w:rsid w:val="00437FD2"/>
    <w:rsid w:val="00440326"/>
    <w:rsid w:val="00442504"/>
    <w:rsid w:val="00442B54"/>
    <w:rsid w:val="00443167"/>
    <w:rsid w:val="004437CC"/>
    <w:rsid w:val="00443814"/>
    <w:rsid w:val="0044404E"/>
    <w:rsid w:val="004454CC"/>
    <w:rsid w:val="00446DF9"/>
    <w:rsid w:val="0044769F"/>
    <w:rsid w:val="00447D9B"/>
    <w:rsid w:val="004504F9"/>
    <w:rsid w:val="00450748"/>
    <w:rsid w:val="00451E98"/>
    <w:rsid w:val="00452EF8"/>
    <w:rsid w:val="00454708"/>
    <w:rsid w:val="0045499A"/>
    <w:rsid w:val="004567EB"/>
    <w:rsid w:val="00456BA8"/>
    <w:rsid w:val="00457E63"/>
    <w:rsid w:val="00457F82"/>
    <w:rsid w:val="00460E21"/>
    <w:rsid w:val="004616AD"/>
    <w:rsid w:val="00462525"/>
    <w:rsid w:val="00462B56"/>
    <w:rsid w:val="00467261"/>
    <w:rsid w:val="004673AF"/>
    <w:rsid w:val="0047048F"/>
    <w:rsid w:val="00470C0D"/>
    <w:rsid w:val="00470FF9"/>
    <w:rsid w:val="0047194B"/>
    <w:rsid w:val="00474F3D"/>
    <w:rsid w:val="004757BB"/>
    <w:rsid w:val="0048305C"/>
    <w:rsid w:val="00484177"/>
    <w:rsid w:val="00485D5F"/>
    <w:rsid w:val="00485F29"/>
    <w:rsid w:val="00487378"/>
    <w:rsid w:val="00487674"/>
    <w:rsid w:val="00487E4B"/>
    <w:rsid w:val="00490A31"/>
    <w:rsid w:val="00492309"/>
    <w:rsid w:val="0049370E"/>
    <w:rsid w:val="004968BB"/>
    <w:rsid w:val="004A1398"/>
    <w:rsid w:val="004A51EF"/>
    <w:rsid w:val="004A6663"/>
    <w:rsid w:val="004A705E"/>
    <w:rsid w:val="004B1224"/>
    <w:rsid w:val="004B1904"/>
    <w:rsid w:val="004B1E27"/>
    <w:rsid w:val="004B229E"/>
    <w:rsid w:val="004B28F5"/>
    <w:rsid w:val="004B2FE6"/>
    <w:rsid w:val="004B44F2"/>
    <w:rsid w:val="004B6A61"/>
    <w:rsid w:val="004B773B"/>
    <w:rsid w:val="004C0755"/>
    <w:rsid w:val="004C2DFC"/>
    <w:rsid w:val="004C4122"/>
    <w:rsid w:val="004D0141"/>
    <w:rsid w:val="004D0256"/>
    <w:rsid w:val="004D5332"/>
    <w:rsid w:val="004E106D"/>
    <w:rsid w:val="004E141D"/>
    <w:rsid w:val="004E2592"/>
    <w:rsid w:val="004E3CB0"/>
    <w:rsid w:val="004E3DE5"/>
    <w:rsid w:val="004E495E"/>
    <w:rsid w:val="004E51F4"/>
    <w:rsid w:val="004E5C91"/>
    <w:rsid w:val="004E75EB"/>
    <w:rsid w:val="004E7A86"/>
    <w:rsid w:val="004F00D7"/>
    <w:rsid w:val="004F1081"/>
    <w:rsid w:val="004F153F"/>
    <w:rsid w:val="004F18BF"/>
    <w:rsid w:val="004F2146"/>
    <w:rsid w:val="004F219F"/>
    <w:rsid w:val="004F3A6B"/>
    <w:rsid w:val="004F3EBC"/>
    <w:rsid w:val="004F685D"/>
    <w:rsid w:val="004F7FD5"/>
    <w:rsid w:val="00506CDD"/>
    <w:rsid w:val="00513854"/>
    <w:rsid w:val="005140CC"/>
    <w:rsid w:val="005157DD"/>
    <w:rsid w:val="00520DE6"/>
    <w:rsid w:val="0052132C"/>
    <w:rsid w:val="00521EEE"/>
    <w:rsid w:val="00524542"/>
    <w:rsid w:val="00526C80"/>
    <w:rsid w:val="00526DC7"/>
    <w:rsid w:val="00527533"/>
    <w:rsid w:val="00527858"/>
    <w:rsid w:val="00531283"/>
    <w:rsid w:val="00531386"/>
    <w:rsid w:val="00536403"/>
    <w:rsid w:val="005416BE"/>
    <w:rsid w:val="00541812"/>
    <w:rsid w:val="00542C40"/>
    <w:rsid w:val="00543DDD"/>
    <w:rsid w:val="005512DD"/>
    <w:rsid w:val="00551F9F"/>
    <w:rsid w:val="0055763A"/>
    <w:rsid w:val="00560074"/>
    <w:rsid w:val="005620B4"/>
    <w:rsid w:val="005632C6"/>
    <w:rsid w:val="0056343E"/>
    <w:rsid w:val="00564D25"/>
    <w:rsid w:val="00566558"/>
    <w:rsid w:val="005665AB"/>
    <w:rsid w:val="00566BD8"/>
    <w:rsid w:val="0056719E"/>
    <w:rsid w:val="00567A64"/>
    <w:rsid w:val="00567AE8"/>
    <w:rsid w:val="00573248"/>
    <w:rsid w:val="00574B1D"/>
    <w:rsid w:val="0057525F"/>
    <w:rsid w:val="00576DCA"/>
    <w:rsid w:val="00577B07"/>
    <w:rsid w:val="00580EDA"/>
    <w:rsid w:val="00584129"/>
    <w:rsid w:val="00586904"/>
    <w:rsid w:val="00587DF9"/>
    <w:rsid w:val="00590381"/>
    <w:rsid w:val="00591958"/>
    <w:rsid w:val="00592EE7"/>
    <w:rsid w:val="00594173"/>
    <w:rsid w:val="00595809"/>
    <w:rsid w:val="0059647D"/>
    <w:rsid w:val="00596FAD"/>
    <w:rsid w:val="00597F72"/>
    <w:rsid w:val="005A08F6"/>
    <w:rsid w:val="005A296B"/>
    <w:rsid w:val="005A2CAC"/>
    <w:rsid w:val="005A3CFA"/>
    <w:rsid w:val="005A4D79"/>
    <w:rsid w:val="005A4DF0"/>
    <w:rsid w:val="005A7616"/>
    <w:rsid w:val="005A7E85"/>
    <w:rsid w:val="005B06D5"/>
    <w:rsid w:val="005B1357"/>
    <w:rsid w:val="005B1C72"/>
    <w:rsid w:val="005B2E98"/>
    <w:rsid w:val="005B30F9"/>
    <w:rsid w:val="005B335F"/>
    <w:rsid w:val="005B3769"/>
    <w:rsid w:val="005B3A72"/>
    <w:rsid w:val="005B3BFE"/>
    <w:rsid w:val="005B4923"/>
    <w:rsid w:val="005B4F6C"/>
    <w:rsid w:val="005B5CB1"/>
    <w:rsid w:val="005B6920"/>
    <w:rsid w:val="005C041D"/>
    <w:rsid w:val="005C28CC"/>
    <w:rsid w:val="005C3694"/>
    <w:rsid w:val="005C4BC5"/>
    <w:rsid w:val="005C4CE1"/>
    <w:rsid w:val="005C52B9"/>
    <w:rsid w:val="005C5703"/>
    <w:rsid w:val="005C63BB"/>
    <w:rsid w:val="005C65F2"/>
    <w:rsid w:val="005C72CC"/>
    <w:rsid w:val="005D08FC"/>
    <w:rsid w:val="005D11F4"/>
    <w:rsid w:val="005D3373"/>
    <w:rsid w:val="005D3FD3"/>
    <w:rsid w:val="005D4118"/>
    <w:rsid w:val="005D4C75"/>
    <w:rsid w:val="005D7380"/>
    <w:rsid w:val="005E0DD0"/>
    <w:rsid w:val="005E22FF"/>
    <w:rsid w:val="005E355B"/>
    <w:rsid w:val="005E3B1A"/>
    <w:rsid w:val="005E6767"/>
    <w:rsid w:val="005F269C"/>
    <w:rsid w:val="005F5D8A"/>
    <w:rsid w:val="005F5F19"/>
    <w:rsid w:val="005F5F80"/>
    <w:rsid w:val="005F7C78"/>
    <w:rsid w:val="00603C7B"/>
    <w:rsid w:val="00604F93"/>
    <w:rsid w:val="00605230"/>
    <w:rsid w:val="00606370"/>
    <w:rsid w:val="00606905"/>
    <w:rsid w:val="00606E12"/>
    <w:rsid w:val="006073EE"/>
    <w:rsid w:val="0060780B"/>
    <w:rsid w:val="00612CB8"/>
    <w:rsid w:val="00613174"/>
    <w:rsid w:val="00621BEE"/>
    <w:rsid w:val="006229D7"/>
    <w:rsid w:val="00622C5D"/>
    <w:rsid w:val="00624FA2"/>
    <w:rsid w:val="0062538D"/>
    <w:rsid w:val="006262D2"/>
    <w:rsid w:val="006274B9"/>
    <w:rsid w:val="00627C0D"/>
    <w:rsid w:val="006321F6"/>
    <w:rsid w:val="006350BA"/>
    <w:rsid w:val="00636094"/>
    <w:rsid w:val="00636B09"/>
    <w:rsid w:val="00640788"/>
    <w:rsid w:val="00641960"/>
    <w:rsid w:val="00642621"/>
    <w:rsid w:val="006450BB"/>
    <w:rsid w:val="006453D2"/>
    <w:rsid w:val="00647F69"/>
    <w:rsid w:val="00651754"/>
    <w:rsid w:val="00651A2E"/>
    <w:rsid w:val="00651E32"/>
    <w:rsid w:val="0065454C"/>
    <w:rsid w:val="00661FB8"/>
    <w:rsid w:val="00662332"/>
    <w:rsid w:val="00663B66"/>
    <w:rsid w:val="00664BFA"/>
    <w:rsid w:val="0067234B"/>
    <w:rsid w:val="00673D8A"/>
    <w:rsid w:val="0067477B"/>
    <w:rsid w:val="00675793"/>
    <w:rsid w:val="00676332"/>
    <w:rsid w:val="00680033"/>
    <w:rsid w:val="006803E1"/>
    <w:rsid w:val="00681A6F"/>
    <w:rsid w:val="00682EE4"/>
    <w:rsid w:val="00683B4B"/>
    <w:rsid w:val="006848E6"/>
    <w:rsid w:val="00684CE8"/>
    <w:rsid w:val="00685CE8"/>
    <w:rsid w:val="006878EF"/>
    <w:rsid w:val="00687D48"/>
    <w:rsid w:val="00694A71"/>
    <w:rsid w:val="0069742F"/>
    <w:rsid w:val="0069752F"/>
    <w:rsid w:val="006A0808"/>
    <w:rsid w:val="006A23E4"/>
    <w:rsid w:val="006A3768"/>
    <w:rsid w:val="006A5BBA"/>
    <w:rsid w:val="006B06EB"/>
    <w:rsid w:val="006B08B1"/>
    <w:rsid w:val="006B12E8"/>
    <w:rsid w:val="006B5160"/>
    <w:rsid w:val="006B5B63"/>
    <w:rsid w:val="006C3268"/>
    <w:rsid w:val="006C512E"/>
    <w:rsid w:val="006D0575"/>
    <w:rsid w:val="006D087B"/>
    <w:rsid w:val="006D0DB8"/>
    <w:rsid w:val="006D14E4"/>
    <w:rsid w:val="006D1EBF"/>
    <w:rsid w:val="006D3551"/>
    <w:rsid w:val="006D4678"/>
    <w:rsid w:val="006D6D9E"/>
    <w:rsid w:val="006D7493"/>
    <w:rsid w:val="006E10D6"/>
    <w:rsid w:val="006E1376"/>
    <w:rsid w:val="006E29AF"/>
    <w:rsid w:val="006E2B24"/>
    <w:rsid w:val="006E3306"/>
    <w:rsid w:val="006E335C"/>
    <w:rsid w:val="006E3C73"/>
    <w:rsid w:val="006E5F49"/>
    <w:rsid w:val="006E6142"/>
    <w:rsid w:val="006E61F4"/>
    <w:rsid w:val="006E795A"/>
    <w:rsid w:val="006F12DC"/>
    <w:rsid w:val="006F14B7"/>
    <w:rsid w:val="006F1CFB"/>
    <w:rsid w:val="006F27CD"/>
    <w:rsid w:val="006F36FA"/>
    <w:rsid w:val="006F3F07"/>
    <w:rsid w:val="006F4AC6"/>
    <w:rsid w:val="006F4AE9"/>
    <w:rsid w:val="006F7581"/>
    <w:rsid w:val="006F7AB5"/>
    <w:rsid w:val="006F7B72"/>
    <w:rsid w:val="007001A5"/>
    <w:rsid w:val="007055DF"/>
    <w:rsid w:val="00705ECC"/>
    <w:rsid w:val="00706D7E"/>
    <w:rsid w:val="007078B3"/>
    <w:rsid w:val="0071160B"/>
    <w:rsid w:val="00712C38"/>
    <w:rsid w:val="007148AD"/>
    <w:rsid w:val="007152E4"/>
    <w:rsid w:val="00717822"/>
    <w:rsid w:val="00720171"/>
    <w:rsid w:val="00721A88"/>
    <w:rsid w:val="00721BBC"/>
    <w:rsid w:val="00725035"/>
    <w:rsid w:val="007255DF"/>
    <w:rsid w:val="007276FF"/>
    <w:rsid w:val="0073157F"/>
    <w:rsid w:val="0073386C"/>
    <w:rsid w:val="007339EF"/>
    <w:rsid w:val="00734EE9"/>
    <w:rsid w:val="00734F0D"/>
    <w:rsid w:val="00735AD3"/>
    <w:rsid w:val="00736075"/>
    <w:rsid w:val="00736C2A"/>
    <w:rsid w:val="00737CA5"/>
    <w:rsid w:val="00740744"/>
    <w:rsid w:val="007438E9"/>
    <w:rsid w:val="00746E09"/>
    <w:rsid w:val="0075033D"/>
    <w:rsid w:val="0075060C"/>
    <w:rsid w:val="00751792"/>
    <w:rsid w:val="00753619"/>
    <w:rsid w:val="007541FA"/>
    <w:rsid w:val="0075433C"/>
    <w:rsid w:val="00754945"/>
    <w:rsid w:val="00760C2D"/>
    <w:rsid w:val="00762DAE"/>
    <w:rsid w:val="007646C0"/>
    <w:rsid w:val="007646CA"/>
    <w:rsid w:val="00764778"/>
    <w:rsid w:val="00764B09"/>
    <w:rsid w:val="007670B5"/>
    <w:rsid w:val="00776A48"/>
    <w:rsid w:val="00777B45"/>
    <w:rsid w:val="00782043"/>
    <w:rsid w:val="00782CC2"/>
    <w:rsid w:val="00783322"/>
    <w:rsid w:val="00785B37"/>
    <w:rsid w:val="00786668"/>
    <w:rsid w:val="00786894"/>
    <w:rsid w:val="007872E2"/>
    <w:rsid w:val="0079134A"/>
    <w:rsid w:val="00792D53"/>
    <w:rsid w:val="00793191"/>
    <w:rsid w:val="0079528A"/>
    <w:rsid w:val="007965C8"/>
    <w:rsid w:val="00796611"/>
    <w:rsid w:val="00797728"/>
    <w:rsid w:val="007A1CAA"/>
    <w:rsid w:val="007A1CB1"/>
    <w:rsid w:val="007A2C3D"/>
    <w:rsid w:val="007A45D3"/>
    <w:rsid w:val="007A6F21"/>
    <w:rsid w:val="007B04E5"/>
    <w:rsid w:val="007B05D4"/>
    <w:rsid w:val="007B1810"/>
    <w:rsid w:val="007B2387"/>
    <w:rsid w:val="007B3A02"/>
    <w:rsid w:val="007B5EC6"/>
    <w:rsid w:val="007B7699"/>
    <w:rsid w:val="007C051F"/>
    <w:rsid w:val="007C1BDC"/>
    <w:rsid w:val="007C36AC"/>
    <w:rsid w:val="007C3992"/>
    <w:rsid w:val="007C6210"/>
    <w:rsid w:val="007C75C1"/>
    <w:rsid w:val="007D00AB"/>
    <w:rsid w:val="007D48CC"/>
    <w:rsid w:val="007D4ADA"/>
    <w:rsid w:val="007D6C52"/>
    <w:rsid w:val="007E0B46"/>
    <w:rsid w:val="007E0C92"/>
    <w:rsid w:val="007E1FE4"/>
    <w:rsid w:val="007E2E02"/>
    <w:rsid w:val="007E3876"/>
    <w:rsid w:val="007E3969"/>
    <w:rsid w:val="007E3A1B"/>
    <w:rsid w:val="007E4460"/>
    <w:rsid w:val="007E48F6"/>
    <w:rsid w:val="007E5497"/>
    <w:rsid w:val="007E57E9"/>
    <w:rsid w:val="007E5C23"/>
    <w:rsid w:val="007E7C9D"/>
    <w:rsid w:val="007F0A23"/>
    <w:rsid w:val="007F2959"/>
    <w:rsid w:val="007F3C3E"/>
    <w:rsid w:val="007F3D5F"/>
    <w:rsid w:val="007F4F50"/>
    <w:rsid w:val="007F6312"/>
    <w:rsid w:val="007F6511"/>
    <w:rsid w:val="007F67DF"/>
    <w:rsid w:val="007F6D09"/>
    <w:rsid w:val="0080293D"/>
    <w:rsid w:val="0080486A"/>
    <w:rsid w:val="00804BF3"/>
    <w:rsid w:val="008056BA"/>
    <w:rsid w:val="0080693A"/>
    <w:rsid w:val="00806951"/>
    <w:rsid w:val="00811C50"/>
    <w:rsid w:val="00811EE3"/>
    <w:rsid w:val="008123AE"/>
    <w:rsid w:val="00813875"/>
    <w:rsid w:val="00814134"/>
    <w:rsid w:val="008151DC"/>
    <w:rsid w:val="008154B9"/>
    <w:rsid w:val="008171C1"/>
    <w:rsid w:val="00822604"/>
    <w:rsid w:val="00822651"/>
    <w:rsid w:val="008229D3"/>
    <w:rsid w:val="0082329E"/>
    <w:rsid w:val="00825755"/>
    <w:rsid w:val="0082636B"/>
    <w:rsid w:val="0082694A"/>
    <w:rsid w:val="00826DD3"/>
    <w:rsid w:val="00826F84"/>
    <w:rsid w:val="00827ECA"/>
    <w:rsid w:val="008316F8"/>
    <w:rsid w:val="00831763"/>
    <w:rsid w:val="008376BB"/>
    <w:rsid w:val="00837B80"/>
    <w:rsid w:val="008408DE"/>
    <w:rsid w:val="00842F14"/>
    <w:rsid w:val="008439BA"/>
    <w:rsid w:val="00844636"/>
    <w:rsid w:val="00844F1F"/>
    <w:rsid w:val="0084795A"/>
    <w:rsid w:val="00847FAD"/>
    <w:rsid w:val="00850518"/>
    <w:rsid w:val="00851FAA"/>
    <w:rsid w:val="0085273A"/>
    <w:rsid w:val="008531ED"/>
    <w:rsid w:val="008562C7"/>
    <w:rsid w:val="008567D5"/>
    <w:rsid w:val="008570D6"/>
    <w:rsid w:val="00862F2B"/>
    <w:rsid w:val="00865F83"/>
    <w:rsid w:val="00866391"/>
    <w:rsid w:val="00867B66"/>
    <w:rsid w:val="00870333"/>
    <w:rsid w:val="00870762"/>
    <w:rsid w:val="00870BBC"/>
    <w:rsid w:val="00874DDB"/>
    <w:rsid w:val="00875948"/>
    <w:rsid w:val="00876679"/>
    <w:rsid w:val="00877D73"/>
    <w:rsid w:val="00881BF6"/>
    <w:rsid w:val="008857E0"/>
    <w:rsid w:val="00885A4E"/>
    <w:rsid w:val="00885D3C"/>
    <w:rsid w:val="00886159"/>
    <w:rsid w:val="00886F7B"/>
    <w:rsid w:val="00887811"/>
    <w:rsid w:val="00887D3A"/>
    <w:rsid w:val="0089083B"/>
    <w:rsid w:val="0089203A"/>
    <w:rsid w:val="008933FD"/>
    <w:rsid w:val="00896528"/>
    <w:rsid w:val="008968C9"/>
    <w:rsid w:val="008A16F7"/>
    <w:rsid w:val="008A1C56"/>
    <w:rsid w:val="008A30B8"/>
    <w:rsid w:val="008A7189"/>
    <w:rsid w:val="008B1CF0"/>
    <w:rsid w:val="008B3512"/>
    <w:rsid w:val="008B4B94"/>
    <w:rsid w:val="008B58E1"/>
    <w:rsid w:val="008B65AC"/>
    <w:rsid w:val="008B70AE"/>
    <w:rsid w:val="008B7791"/>
    <w:rsid w:val="008C1FE1"/>
    <w:rsid w:val="008C3270"/>
    <w:rsid w:val="008C5967"/>
    <w:rsid w:val="008C7272"/>
    <w:rsid w:val="008D039F"/>
    <w:rsid w:val="008D0A9C"/>
    <w:rsid w:val="008D48F5"/>
    <w:rsid w:val="008E2F7A"/>
    <w:rsid w:val="008E3273"/>
    <w:rsid w:val="008E4A4E"/>
    <w:rsid w:val="008E5000"/>
    <w:rsid w:val="008E5965"/>
    <w:rsid w:val="008E5B39"/>
    <w:rsid w:val="008F051E"/>
    <w:rsid w:val="008F0618"/>
    <w:rsid w:val="008F0FB4"/>
    <w:rsid w:val="008F116E"/>
    <w:rsid w:val="008F2833"/>
    <w:rsid w:val="008F2C59"/>
    <w:rsid w:val="008F51C7"/>
    <w:rsid w:val="008F576F"/>
    <w:rsid w:val="008F5D2B"/>
    <w:rsid w:val="00902CE2"/>
    <w:rsid w:val="00903CE9"/>
    <w:rsid w:val="0090510D"/>
    <w:rsid w:val="00905217"/>
    <w:rsid w:val="009054A1"/>
    <w:rsid w:val="00906A6D"/>
    <w:rsid w:val="00906F24"/>
    <w:rsid w:val="009079B7"/>
    <w:rsid w:val="00912D82"/>
    <w:rsid w:val="00912E4A"/>
    <w:rsid w:val="009139CA"/>
    <w:rsid w:val="009161D0"/>
    <w:rsid w:val="00917B6B"/>
    <w:rsid w:val="0092087E"/>
    <w:rsid w:val="00921A33"/>
    <w:rsid w:val="00923886"/>
    <w:rsid w:val="00927542"/>
    <w:rsid w:val="00927A61"/>
    <w:rsid w:val="00930074"/>
    <w:rsid w:val="009303E6"/>
    <w:rsid w:val="00930868"/>
    <w:rsid w:val="00931970"/>
    <w:rsid w:val="00936D78"/>
    <w:rsid w:val="00937291"/>
    <w:rsid w:val="00940CBE"/>
    <w:rsid w:val="00940D4C"/>
    <w:rsid w:val="00941FE7"/>
    <w:rsid w:val="0094298D"/>
    <w:rsid w:val="00942FA5"/>
    <w:rsid w:val="00954A0F"/>
    <w:rsid w:val="00956F8F"/>
    <w:rsid w:val="00963010"/>
    <w:rsid w:val="0096491F"/>
    <w:rsid w:val="00965D14"/>
    <w:rsid w:val="009742AD"/>
    <w:rsid w:val="009748B3"/>
    <w:rsid w:val="00981949"/>
    <w:rsid w:val="00985A2B"/>
    <w:rsid w:val="00985AB2"/>
    <w:rsid w:val="009867AE"/>
    <w:rsid w:val="0099001F"/>
    <w:rsid w:val="009906FA"/>
    <w:rsid w:val="00990B48"/>
    <w:rsid w:val="00993C8F"/>
    <w:rsid w:val="009966DF"/>
    <w:rsid w:val="009970CF"/>
    <w:rsid w:val="009A08AC"/>
    <w:rsid w:val="009A0BFD"/>
    <w:rsid w:val="009A1316"/>
    <w:rsid w:val="009A2C07"/>
    <w:rsid w:val="009A3C2B"/>
    <w:rsid w:val="009A51FB"/>
    <w:rsid w:val="009A5A01"/>
    <w:rsid w:val="009A610C"/>
    <w:rsid w:val="009A7144"/>
    <w:rsid w:val="009A73AF"/>
    <w:rsid w:val="009A7AE5"/>
    <w:rsid w:val="009B01CB"/>
    <w:rsid w:val="009B022C"/>
    <w:rsid w:val="009B04ED"/>
    <w:rsid w:val="009B3887"/>
    <w:rsid w:val="009B660B"/>
    <w:rsid w:val="009C08F2"/>
    <w:rsid w:val="009C1E18"/>
    <w:rsid w:val="009C3EF3"/>
    <w:rsid w:val="009C3F05"/>
    <w:rsid w:val="009C4109"/>
    <w:rsid w:val="009C42C3"/>
    <w:rsid w:val="009C5489"/>
    <w:rsid w:val="009C62FF"/>
    <w:rsid w:val="009C6EC7"/>
    <w:rsid w:val="009D08CE"/>
    <w:rsid w:val="009D1D3E"/>
    <w:rsid w:val="009D3A04"/>
    <w:rsid w:val="009E02BC"/>
    <w:rsid w:val="009E10F7"/>
    <w:rsid w:val="009E192F"/>
    <w:rsid w:val="009E566E"/>
    <w:rsid w:val="009F1C00"/>
    <w:rsid w:val="009F2106"/>
    <w:rsid w:val="009F37B1"/>
    <w:rsid w:val="009F5600"/>
    <w:rsid w:val="009F7CC7"/>
    <w:rsid w:val="009F7FAA"/>
    <w:rsid w:val="00A02DDD"/>
    <w:rsid w:val="00A03082"/>
    <w:rsid w:val="00A033A9"/>
    <w:rsid w:val="00A07DE5"/>
    <w:rsid w:val="00A07FF4"/>
    <w:rsid w:val="00A10A11"/>
    <w:rsid w:val="00A10DE9"/>
    <w:rsid w:val="00A1361C"/>
    <w:rsid w:val="00A136EB"/>
    <w:rsid w:val="00A1633C"/>
    <w:rsid w:val="00A2014F"/>
    <w:rsid w:val="00A20E3A"/>
    <w:rsid w:val="00A22161"/>
    <w:rsid w:val="00A26477"/>
    <w:rsid w:val="00A270EC"/>
    <w:rsid w:val="00A30D50"/>
    <w:rsid w:val="00A33713"/>
    <w:rsid w:val="00A3519A"/>
    <w:rsid w:val="00A3586A"/>
    <w:rsid w:val="00A40B4D"/>
    <w:rsid w:val="00A446CF"/>
    <w:rsid w:val="00A468CB"/>
    <w:rsid w:val="00A47C90"/>
    <w:rsid w:val="00A546D1"/>
    <w:rsid w:val="00A54BEA"/>
    <w:rsid w:val="00A570ED"/>
    <w:rsid w:val="00A5730B"/>
    <w:rsid w:val="00A616C6"/>
    <w:rsid w:val="00A6238A"/>
    <w:rsid w:val="00A6265C"/>
    <w:rsid w:val="00A62B32"/>
    <w:rsid w:val="00A64085"/>
    <w:rsid w:val="00A64FEB"/>
    <w:rsid w:val="00A65784"/>
    <w:rsid w:val="00A65FB1"/>
    <w:rsid w:val="00A71E3D"/>
    <w:rsid w:val="00A73C05"/>
    <w:rsid w:val="00A741B6"/>
    <w:rsid w:val="00A76D7F"/>
    <w:rsid w:val="00A81951"/>
    <w:rsid w:val="00A81CE8"/>
    <w:rsid w:val="00A85444"/>
    <w:rsid w:val="00A862C8"/>
    <w:rsid w:val="00A878E8"/>
    <w:rsid w:val="00A949AF"/>
    <w:rsid w:val="00A95DFB"/>
    <w:rsid w:val="00AA0781"/>
    <w:rsid w:val="00AA0A0F"/>
    <w:rsid w:val="00AA0C91"/>
    <w:rsid w:val="00AA300B"/>
    <w:rsid w:val="00AA50D3"/>
    <w:rsid w:val="00AA5D47"/>
    <w:rsid w:val="00AA72E0"/>
    <w:rsid w:val="00AB0710"/>
    <w:rsid w:val="00AB1D4C"/>
    <w:rsid w:val="00AB4359"/>
    <w:rsid w:val="00AB7EAE"/>
    <w:rsid w:val="00AC025A"/>
    <w:rsid w:val="00AC0AF9"/>
    <w:rsid w:val="00AC3B0E"/>
    <w:rsid w:val="00AC4692"/>
    <w:rsid w:val="00AC6B0D"/>
    <w:rsid w:val="00AD0212"/>
    <w:rsid w:val="00AD0E55"/>
    <w:rsid w:val="00AD148B"/>
    <w:rsid w:val="00AD52C5"/>
    <w:rsid w:val="00AD5424"/>
    <w:rsid w:val="00AD7334"/>
    <w:rsid w:val="00AE0B83"/>
    <w:rsid w:val="00AE1329"/>
    <w:rsid w:val="00AE213F"/>
    <w:rsid w:val="00AE2C2D"/>
    <w:rsid w:val="00AE3336"/>
    <w:rsid w:val="00AE4ECE"/>
    <w:rsid w:val="00AE6F9B"/>
    <w:rsid w:val="00AE74F8"/>
    <w:rsid w:val="00AF0C9E"/>
    <w:rsid w:val="00AF1CEA"/>
    <w:rsid w:val="00AF1CF1"/>
    <w:rsid w:val="00AF458A"/>
    <w:rsid w:val="00AF51A8"/>
    <w:rsid w:val="00AF79FD"/>
    <w:rsid w:val="00B0005E"/>
    <w:rsid w:val="00B01171"/>
    <w:rsid w:val="00B02492"/>
    <w:rsid w:val="00B0331D"/>
    <w:rsid w:val="00B06569"/>
    <w:rsid w:val="00B0657E"/>
    <w:rsid w:val="00B069FB"/>
    <w:rsid w:val="00B107E1"/>
    <w:rsid w:val="00B14E21"/>
    <w:rsid w:val="00B14F27"/>
    <w:rsid w:val="00B15F49"/>
    <w:rsid w:val="00B1786A"/>
    <w:rsid w:val="00B17FD2"/>
    <w:rsid w:val="00B205E8"/>
    <w:rsid w:val="00B20D42"/>
    <w:rsid w:val="00B23A40"/>
    <w:rsid w:val="00B23AD9"/>
    <w:rsid w:val="00B25693"/>
    <w:rsid w:val="00B2585D"/>
    <w:rsid w:val="00B25FF3"/>
    <w:rsid w:val="00B26A50"/>
    <w:rsid w:val="00B27495"/>
    <w:rsid w:val="00B27510"/>
    <w:rsid w:val="00B31051"/>
    <w:rsid w:val="00B31EC5"/>
    <w:rsid w:val="00B33243"/>
    <w:rsid w:val="00B34B84"/>
    <w:rsid w:val="00B355E7"/>
    <w:rsid w:val="00B37451"/>
    <w:rsid w:val="00B40107"/>
    <w:rsid w:val="00B40441"/>
    <w:rsid w:val="00B40AAA"/>
    <w:rsid w:val="00B4195A"/>
    <w:rsid w:val="00B43AD1"/>
    <w:rsid w:val="00B44135"/>
    <w:rsid w:val="00B44B61"/>
    <w:rsid w:val="00B451D9"/>
    <w:rsid w:val="00B453C3"/>
    <w:rsid w:val="00B4594B"/>
    <w:rsid w:val="00B47991"/>
    <w:rsid w:val="00B47A0A"/>
    <w:rsid w:val="00B50DDD"/>
    <w:rsid w:val="00B54244"/>
    <w:rsid w:val="00B54420"/>
    <w:rsid w:val="00B56B9E"/>
    <w:rsid w:val="00B57852"/>
    <w:rsid w:val="00B57BA7"/>
    <w:rsid w:val="00B60807"/>
    <w:rsid w:val="00B608DA"/>
    <w:rsid w:val="00B60EFB"/>
    <w:rsid w:val="00B620D2"/>
    <w:rsid w:val="00B62EDE"/>
    <w:rsid w:val="00B659EE"/>
    <w:rsid w:val="00B66AB8"/>
    <w:rsid w:val="00B71144"/>
    <w:rsid w:val="00B7115A"/>
    <w:rsid w:val="00B72CDF"/>
    <w:rsid w:val="00B7793E"/>
    <w:rsid w:val="00B8158E"/>
    <w:rsid w:val="00B8237C"/>
    <w:rsid w:val="00B83236"/>
    <w:rsid w:val="00B837F9"/>
    <w:rsid w:val="00B872F8"/>
    <w:rsid w:val="00B90315"/>
    <w:rsid w:val="00B92B12"/>
    <w:rsid w:val="00B94112"/>
    <w:rsid w:val="00B950DA"/>
    <w:rsid w:val="00BA0BE8"/>
    <w:rsid w:val="00BA6757"/>
    <w:rsid w:val="00BA7433"/>
    <w:rsid w:val="00BB1FBD"/>
    <w:rsid w:val="00BB22E2"/>
    <w:rsid w:val="00BB2654"/>
    <w:rsid w:val="00BB2988"/>
    <w:rsid w:val="00BB3003"/>
    <w:rsid w:val="00BB433B"/>
    <w:rsid w:val="00BB44A0"/>
    <w:rsid w:val="00BB56FC"/>
    <w:rsid w:val="00BC10D1"/>
    <w:rsid w:val="00BC11E3"/>
    <w:rsid w:val="00BC1E8F"/>
    <w:rsid w:val="00BC5593"/>
    <w:rsid w:val="00BC7676"/>
    <w:rsid w:val="00BD03DC"/>
    <w:rsid w:val="00BD22CD"/>
    <w:rsid w:val="00BD3D9D"/>
    <w:rsid w:val="00BD4F8B"/>
    <w:rsid w:val="00BD4FB8"/>
    <w:rsid w:val="00BE0C8A"/>
    <w:rsid w:val="00BE6AB9"/>
    <w:rsid w:val="00BF43CD"/>
    <w:rsid w:val="00BF6B12"/>
    <w:rsid w:val="00C00B3D"/>
    <w:rsid w:val="00C014C7"/>
    <w:rsid w:val="00C0293A"/>
    <w:rsid w:val="00C04F07"/>
    <w:rsid w:val="00C05C61"/>
    <w:rsid w:val="00C06265"/>
    <w:rsid w:val="00C06962"/>
    <w:rsid w:val="00C1039D"/>
    <w:rsid w:val="00C11035"/>
    <w:rsid w:val="00C11255"/>
    <w:rsid w:val="00C12890"/>
    <w:rsid w:val="00C134A8"/>
    <w:rsid w:val="00C13816"/>
    <w:rsid w:val="00C16D8A"/>
    <w:rsid w:val="00C22BD0"/>
    <w:rsid w:val="00C25587"/>
    <w:rsid w:val="00C313AC"/>
    <w:rsid w:val="00C327AD"/>
    <w:rsid w:val="00C33363"/>
    <w:rsid w:val="00C33E66"/>
    <w:rsid w:val="00C353BE"/>
    <w:rsid w:val="00C4074C"/>
    <w:rsid w:val="00C413C1"/>
    <w:rsid w:val="00C42722"/>
    <w:rsid w:val="00C42EC3"/>
    <w:rsid w:val="00C43D40"/>
    <w:rsid w:val="00C444B6"/>
    <w:rsid w:val="00C44D02"/>
    <w:rsid w:val="00C46E86"/>
    <w:rsid w:val="00C479B1"/>
    <w:rsid w:val="00C51E85"/>
    <w:rsid w:val="00C52BD6"/>
    <w:rsid w:val="00C5422A"/>
    <w:rsid w:val="00C54A15"/>
    <w:rsid w:val="00C55773"/>
    <w:rsid w:val="00C57496"/>
    <w:rsid w:val="00C66AE7"/>
    <w:rsid w:val="00C66D27"/>
    <w:rsid w:val="00C66D80"/>
    <w:rsid w:val="00C70EAD"/>
    <w:rsid w:val="00C72E5C"/>
    <w:rsid w:val="00C7316F"/>
    <w:rsid w:val="00C7549C"/>
    <w:rsid w:val="00C77489"/>
    <w:rsid w:val="00C81A24"/>
    <w:rsid w:val="00C82D50"/>
    <w:rsid w:val="00C87F35"/>
    <w:rsid w:val="00C900D2"/>
    <w:rsid w:val="00C90FCD"/>
    <w:rsid w:val="00C93623"/>
    <w:rsid w:val="00C95D96"/>
    <w:rsid w:val="00C96FB3"/>
    <w:rsid w:val="00CA0729"/>
    <w:rsid w:val="00CA1566"/>
    <w:rsid w:val="00CA17A1"/>
    <w:rsid w:val="00CA1A1A"/>
    <w:rsid w:val="00CA3428"/>
    <w:rsid w:val="00CA5094"/>
    <w:rsid w:val="00CA5977"/>
    <w:rsid w:val="00CA660C"/>
    <w:rsid w:val="00CA6C8F"/>
    <w:rsid w:val="00CB2BA5"/>
    <w:rsid w:val="00CB373D"/>
    <w:rsid w:val="00CB449C"/>
    <w:rsid w:val="00CB5344"/>
    <w:rsid w:val="00CB5442"/>
    <w:rsid w:val="00CB6276"/>
    <w:rsid w:val="00CB6797"/>
    <w:rsid w:val="00CC0D2C"/>
    <w:rsid w:val="00CC3F7B"/>
    <w:rsid w:val="00CC78F6"/>
    <w:rsid w:val="00CD021C"/>
    <w:rsid w:val="00CD1A48"/>
    <w:rsid w:val="00CD2CAC"/>
    <w:rsid w:val="00CD3CE1"/>
    <w:rsid w:val="00CD54F0"/>
    <w:rsid w:val="00CD68F5"/>
    <w:rsid w:val="00CD6FA9"/>
    <w:rsid w:val="00CD7B05"/>
    <w:rsid w:val="00CD7B08"/>
    <w:rsid w:val="00CD7BDF"/>
    <w:rsid w:val="00CE1646"/>
    <w:rsid w:val="00CE2329"/>
    <w:rsid w:val="00CE2E44"/>
    <w:rsid w:val="00CE44E5"/>
    <w:rsid w:val="00CE4C75"/>
    <w:rsid w:val="00CE60CA"/>
    <w:rsid w:val="00CE76BC"/>
    <w:rsid w:val="00CE7E71"/>
    <w:rsid w:val="00CF01FE"/>
    <w:rsid w:val="00CF1D31"/>
    <w:rsid w:val="00CF2F57"/>
    <w:rsid w:val="00CF3E28"/>
    <w:rsid w:val="00CF61F9"/>
    <w:rsid w:val="00D043DA"/>
    <w:rsid w:val="00D04AC9"/>
    <w:rsid w:val="00D0528A"/>
    <w:rsid w:val="00D07957"/>
    <w:rsid w:val="00D1058B"/>
    <w:rsid w:val="00D10B1B"/>
    <w:rsid w:val="00D12F7C"/>
    <w:rsid w:val="00D131BA"/>
    <w:rsid w:val="00D1352D"/>
    <w:rsid w:val="00D13F93"/>
    <w:rsid w:val="00D154F2"/>
    <w:rsid w:val="00D17CA6"/>
    <w:rsid w:val="00D2044C"/>
    <w:rsid w:val="00D21187"/>
    <w:rsid w:val="00D25098"/>
    <w:rsid w:val="00D27005"/>
    <w:rsid w:val="00D30719"/>
    <w:rsid w:val="00D308B4"/>
    <w:rsid w:val="00D32598"/>
    <w:rsid w:val="00D33BEB"/>
    <w:rsid w:val="00D40878"/>
    <w:rsid w:val="00D40BCE"/>
    <w:rsid w:val="00D40DE1"/>
    <w:rsid w:val="00D41E90"/>
    <w:rsid w:val="00D43C90"/>
    <w:rsid w:val="00D50827"/>
    <w:rsid w:val="00D50CDD"/>
    <w:rsid w:val="00D5176E"/>
    <w:rsid w:val="00D524B2"/>
    <w:rsid w:val="00D52CA8"/>
    <w:rsid w:val="00D53C75"/>
    <w:rsid w:val="00D54757"/>
    <w:rsid w:val="00D56E3F"/>
    <w:rsid w:val="00D5717C"/>
    <w:rsid w:val="00D57B76"/>
    <w:rsid w:val="00D61052"/>
    <w:rsid w:val="00D61B94"/>
    <w:rsid w:val="00D61D89"/>
    <w:rsid w:val="00D61E48"/>
    <w:rsid w:val="00D63B89"/>
    <w:rsid w:val="00D71201"/>
    <w:rsid w:val="00D73480"/>
    <w:rsid w:val="00D7367D"/>
    <w:rsid w:val="00D77B04"/>
    <w:rsid w:val="00D8280A"/>
    <w:rsid w:val="00D830A0"/>
    <w:rsid w:val="00D837FD"/>
    <w:rsid w:val="00D83EF5"/>
    <w:rsid w:val="00D849DE"/>
    <w:rsid w:val="00D8664E"/>
    <w:rsid w:val="00D86867"/>
    <w:rsid w:val="00D905C3"/>
    <w:rsid w:val="00D91F0E"/>
    <w:rsid w:val="00D9288A"/>
    <w:rsid w:val="00D94048"/>
    <w:rsid w:val="00D95AF6"/>
    <w:rsid w:val="00D96E41"/>
    <w:rsid w:val="00DA044D"/>
    <w:rsid w:val="00DA10B7"/>
    <w:rsid w:val="00DA41C4"/>
    <w:rsid w:val="00DA6AD4"/>
    <w:rsid w:val="00DB0659"/>
    <w:rsid w:val="00DB10CD"/>
    <w:rsid w:val="00DB12AC"/>
    <w:rsid w:val="00DB1B3D"/>
    <w:rsid w:val="00DB3E64"/>
    <w:rsid w:val="00DB7E13"/>
    <w:rsid w:val="00DB7EC8"/>
    <w:rsid w:val="00DC00F4"/>
    <w:rsid w:val="00DC07FA"/>
    <w:rsid w:val="00DC20EF"/>
    <w:rsid w:val="00DC5514"/>
    <w:rsid w:val="00DC6315"/>
    <w:rsid w:val="00DC715A"/>
    <w:rsid w:val="00DD1871"/>
    <w:rsid w:val="00DD2B8F"/>
    <w:rsid w:val="00DD454E"/>
    <w:rsid w:val="00DD4C15"/>
    <w:rsid w:val="00DD6889"/>
    <w:rsid w:val="00DE20C1"/>
    <w:rsid w:val="00DE2D4A"/>
    <w:rsid w:val="00DE3149"/>
    <w:rsid w:val="00DE519A"/>
    <w:rsid w:val="00DE6192"/>
    <w:rsid w:val="00DE6BC7"/>
    <w:rsid w:val="00DE71D0"/>
    <w:rsid w:val="00DE74F7"/>
    <w:rsid w:val="00DF0ED3"/>
    <w:rsid w:val="00DF18E8"/>
    <w:rsid w:val="00DF5B9E"/>
    <w:rsid w:val="00DF6379"/>
    <w:rsid w:val="00DF6599"/>
    <w:rsid w:val="00DF735B"/>
    <w:rsid w:val="00E000BA"/>
    <w:rsid w:val="00E0140A"/>
    <w:rsid w:val="00E0249B"/>
    <w:rsid w:val="00E0250D"/>
    <w:rsid w:val="00E04C7F"/>
    <w:rsid w:val="00E063B7"/>
    <w:rsid w:val="00E10AA6"/>
    <w:rsid w:val="00E123CB"/>
    <w:rsid w:val="00E14F83"/>
    <w:rsid w:val="00E15129"/>
    <w:rsid w:val="00E1626B"/>
    <w:rsid w:val="00E16C53"/>
    <w:rsid w:val="00E231A4"/>
    <w:rsid w:val="00E239D3"/>
    <w:rsid w:val="00E24AAC"/>
    <w:rsid w:val="00E27E33"/>
    <w:rsid w:val="00E31DC7"/>
    <w:rsid w:val="00E33093"/>
    <w:rsid w:val="00E339EE"/>
    <w:rsid w:val="00E3410C"/>
    <w:rsid w:val="00E34251"/>
    <w:rsid w:val="00E34B59"/>
    <w:rsid w:val="00E372F2"/>
    <w:rsid w:val="00E37A95"/>
    <w:rsid w:val="00E41219"/>
    <w:rsid w:val="00E41B57"/>
    <w:rsid w:val="00E428BF"/>
    <w:rsid w:val="00E441D0"/>
    <w:rsid w:val="00E4583C"/>
    <w:rsid w:val="00E45F64"/>
    <w:rsid w:val="00E46476"/>
    <w:rsid w:val="00E52936"/>
    <w:rsid w:val="00E53522"/>
    <w:rsid w:val="00E538BA"/>
    <w:rsid w:val="00E5540A"/>
    <w:rsid w:val="00E61034"/>
    <w:rsid w:val="00E6218F"/>
    <w:rsid w:val="00E63A72"/>
    <w:rsid w:val="00E64737"/>
    <w:rsid w:val="00E65A7C"/>
    <w:rsid w:val="00E6724C"/>
    <w:rsid w:val="00E71894"/>
    <w:rsid w:val="00E74069"/>
    <w:rsid w:val="00E76AFF"/>
    <w:rsid w:val="00E77FF9"/>
    <w:rsid w:val="00E802C2"/>
    <w:rsid w:val="00E83B81"/>
    <w:rsid w:val="00E84D68"/>
    <w:rsid w:val="00E868CA"/>
    <w:rsid w:val="00E91D2D"/>
    <w:rsid w:val="00E9258F"/>
    <w:rsid w:val="00E94469"/>
    <w:rsid w:val="00E95239"/>
    <w:rsid w:val="00E95ED9"/>
    <w:rsid w:val="00E97B96"/>
    <w:rsid w:val="00EA1CC6"/>
    <w:rsid w:val="00EA233A"/>
    <w:rsid w:val="00EA384E"/>
    <w:rsid w:val="00EA55BE"/>
    <w:rsid w:val="00EA59CE"/>
    <w:rsid w:val="00EA5FFE"/>
    <w:rsid w:val="00EA7FED"/>
    <w:rsid w:val="00EB11C7"/>
    <w:rsid w:val="00EB3ED0"/>
    <w:rsid w:val="00EB5028"/>
    <w:rsid w:val="00EB5599"/>
    <w:rsid w:val="00EB6612"/>
    <w:rsid w:val="00EB6C7F"/>
    <w:rsid w:val="00EB7664"/>
    <w:rsid w:val="00EC0B50"/>
    <w:rsid w:val="00EC47E1"/>
    <w:rsid w:val="00EC560F"/>
    <w:rsid w:val="00EC69AD"/>
    <w:rsid w:val="00EC6C55"/>
    <w:rsid w:val="00EC6EE7"/>
    <w:rsid w:val="00EC7082"/>
    <w:rsid w:val="00ED20A5"/>
    <w:rsid w:val="00ED41F7"/>
    <w:rsid w:val="00ED4385"/>
    <w:rsid w:val="00ED5F13"/>
    <w:rsid w:val="00ED71D7"/>
    <w:rsid w:val="00EE04B4"/>
    <w:rsid w:val="00EE0E17"/>
    <w:rsid w:val="00EE155D"/>
    <w:rsid w:val="00EE2B21"/>
    <w:rsid w:val="00EE3975"/>
    <w:rsid w:val="00EE4029"/>
    <w:rsid w:val="00EE4841"/>
    <w:rsid w:val="00EE4F91"/>
    <w:rsid w:val="00EE54CD"/>
    <w:rsid w:val="00EE617A"/>
    <w:rsid w:val="00EE6E95"/>
    <w:rsid w:val="00EE779B"/>
    <w:rsid w:val="00EE78F5"/>
    <w:rsid w:val="00EF0DB9"/>
    <w:rsid w:val="00EF2396"/>
    <w:rsid w:val="00EF3CBF"/>
    <w:rsid w:val="00EF40F7"/>
    <w:rsid w:val="00EF4472"/>
    <w:rsid w:val="00EF485C"/>
    <w:rsid w:val="00EF742E"/>
    <w:rsid w:val="00F011CE"/>
    <w:rsid w:val="00F0415B"/>
    <w:rsid w:val="00F04691"/>
    <w:rsid w:val="00F06FB8"/>
    <w:rsid w:val="00F1343C"/>
    <w:rsid w:val="00F14EB5"/>
    <w:rsid w:val="00F201B5"/>
    <w:rsid w:val="00F211D5"/>
    <w:rsid w:val="00F23246"/>
    <w:rsid w:val="00F24B73"/>
    <w:rsid w:val="00F24F3C"/>
    <w:rsid w:val="00F24F8E"/>
    <w:rsid w:val="00F26C9F"/>
    <w:rsid w:val="00F26D1A"/>
    <w:rsid w:val="00F33903"/>
    <w:rsid w:val="00F33A82"/>
    <w:rsid w:val="00F371BE"/>
    <w:rsid w:val="00F37F6C"/>
    <w:rsid w:val="00F42DB1"/>
    <w:rsid w:val="00F4564F"/>
    <w:rsid w:val="00F466B4"/>
    <w:rsid w:val="00F478D4"/>
    <w:rsid w:val="00F51351"/>
    <w:rsid w:val="00F55C26"/>
    <w:rsid w:val="00F607DD"/>
    <w:rsid w:val="00F6225B"/>
    <w:rsid w:val="00F64530"/>
    <w:rsid w:val="00F64C36"/>
    <w:rsid w:val="00F66076"/>
    <w:rsid w:val="00F707D0"/>
    <w:rsid w:val="00F716CB"/>
    <w:rsid w:val="00F725D6"/>
    <w:rsid w:val="00F73332"/>
    <w:rsid w:val="00F734DE"/>
    <w:rsid w:val="00F73CE2"/>
    <w:rsid w:val="00F7413D"/>
    <w:rsid w:val="00F74288"/>
    <w:rsid w:val="00F74B93"/>
    <w:rsid w:val="00F74E7B"/>
    <w:rsid w:val="00F76259"/>
    <w:rsid w:val="00F803B4"/>
    <w:rsid w:val="00F817E6"/>
    <w:rsid w:val="00F82D71"/>
    <w:rsid w:val="00F83699"/>
    <w:rsid w:val="00F858F9"/>
    <w:rsid w:val="00F9139B"/>
    <w:rsid w:val="00F95359"/>
    <w:rsid w:val="00F96482"/>
    <w:rsid w:val="00F97306"/>
    <w:rsid w:val="00F97D1E"/>
    <w:rsid w:val="00FA1165"/>
    <w:rsid w:val="00FA2A7B"/>
    <w:rsid w:val="00FA63E7"/>
    <w:rsid w:val="00FB018F"/>
    <w:rsid w:val="00FB0E65"/>
    <w:rsid w:val="00FB1032"/>
    <w:rsid w:val="00FB409D"/>
    <w:rsid w:val="00FB4553"/>
    <w:rsid w:val="00FB4E67"/>
    <w:rsid w:val="00FB55AC"/>
    <w:rsid w:val="00FB6D37"/>
    <w:rsid w:val="00FB6FC2"/>
    <w:rsid w:val="00FB733F"/>
    <w:rsid w:val="00FB7F5D"/>
    <w:rsid w:val="00FC1939"/>
    <w:rsid w:val="00FC427D"/>
    <w:rsid w:val="00FC456F"/>
    <w:rsid w:val="00FD17EB"/>
    <w:rsid w:val="00FD2F6A"/>
    <w:rsid w:val="00FD444F"/>
    <w:rsid w:val="00FD4772"/>
    <w:rsid w:val="00FD5EE5"/>
    <w:rsid w:val="00FD6CF5"/>
    <w:rsid w:val="00FE01FF"/>
    <w:rsid w:val="00FE2BCD"/>
    <w:rsid w:val="00FE2D54"/>
    <w:rsid w:val="00FF0A48"/>
    <w:rsid w:val="00FF0FCE"/>
    <w:rsid w:val="00FF1848"/>
    <w:rsid w:val="00FF359F"/>
    <w:rsid w:val="00FF58EF"/>
    <w:rsid w:val="00FF5C5B"/>
    <w:rsid w:val="00FF7A57"/>
    <w:rsid w:val="0F02F282"/>
    <w:rsid w:val="3CF50A97"/>
    <w:rsid w:val="3F8BF2FE"/>
    <w:rsid w:val="50D4DC5D"/>
    <w:rsid w:val="6417BF06"/>
    <w:rsid w:val="763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E045F"/>
  <w15:docId w15:val="{23C28B40-BD60-4829-AA3D-C03DF3F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257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mn-MN" w:eastAsia="mn-M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2CD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2CD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2CD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2CD"/>
    <w:pPr>
      <w:keepNext/>
      <w:spacing w:after="0" w:line="240" w:lineRule="auto"/>
      <w:ind w:left="1008" w:hanging="1008"/>
      <w:jc w:val="center"/>
      <w:outlineLvl w:val="4"/>
    </w:pPr>
    <w:rPr>
      <w:rFonts w:ascii="Times New Roman Mon" w:hAnsi="Times New Roman Mo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2CD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22CD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22C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2C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mn-MN" w:eastAsia="mn-MN"/>
    </w:rPr>
  </w:style>
  <w:style w:type="character" w:customStyle="1" w:styleId="apple-tab-span">
    <w:name w:val="apple-tab-span"/>
    <w:basedOn w:val="DefaultParagraphFont"/>
    <w:rsid w:val="00940CBE"/>
  </w:style>
  <w:style w:type="paragraph" w:styleId="ListParagraph">
    <w:name w:val="List Paragraph"/>
    <w:aliases w:val="List Paragraph-itools"/>
    <w:basedOn w:val="Normal"/>
    <w:link w:val="ListParagraphChar"/>
    <w:uiPriority w:val="34"/>
    <w:qFormat/>
    <w:rsid w:val="00531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E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755"/>
    <w:rPr>
      <w:rFonts w:ascii="Times New Roman" w:eastAsia="Times New Roman" w:hAnsi="Times New Roman" w:cs="Times New Roman"/>
      <w:b/>
      <w:bCs/>
      <w:kern w:val="36"/>
      <w:sz w:val="48"/>
      <w:szCs w:val="48"/>
      <w:lang w:val="mn-MN" w:eastAsia="mn-MN"/>
    </w:rPr>
  </w:style>
  <w:style w:type="paragraph" w:customStyle="1" w:styleId="msonormal0">
    <w:name w:val="msonormal"/>
    <w:basedOn w:val="Normal"/>
    <w:rsid w:val="00F20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mn-MN" w:eastAsia="mn-MN"/>
    </w:rPr>
  </w:style>
  <w:style w:type="paragraph" w:styleId="Header">
    <w:name w:val="header"/>
    <w:basedOn w:val="Normal"/>
    <w:link w:val="HeaderChar"/>
    <w:uiPriority w:val="99"/>
    <w:unhideWhenUsed/>
    <w:rsid w:val="009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A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20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-itools Char"/>
    <w:link w:val="ListParagraph"/>
    <w:uiPriority w:val="34"/>
    <w:locked/>
    <w:rsid w:val="0015121A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2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2C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2C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2CD"/>
    <w:rPr>
      <w:rFonts w:ascii="Times New Roman Mon" w:eastAsia="Times New Roman" w:hAnsi="Times New Roman Mo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2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22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22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2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2CD"/>
    <w:rPr>
      <w:color w:val="0000FF"/>
      <w:u w:val="single"/>
    </w:rPr>
  </w:style>
  <w:style w:type="paragraph" w:styleId="NoSpacing">
    <w:name w:val="No Spacing"/>
    <w:uiPriority w:val="1"/>
    <w:qFormat/>
    <w:rsid w:val="00BD22CD"/>
    <w:pPr>
      <w:spacing w:after="0" w:line="240" w:lineRule="auto"/>
    </w:pPr>
  </w:style>
  <w:style w:type="paragraph" w:customStyle="1" w:styleId="Default">
    <w:name w:val="Default"/>
    <w:rsid w:val="00BD2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22CD"/>
    <w:pPr>
      <w:spacing w:after="0" w:line="240" w:lineRule="auto"/>
      <w:jc w:val="center"/>
    </w:pPr>
    <w:rPr>
      <w:rFonts w:ascii="Times New Roman Mon" w:hAnsi="Times New Roman Mo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D22CD"/>
    <w:rPr>
      <w:rFonts w:ascii="Times New Roman Mon" w:eastAsia="Times New Roman" w:hAnsi="Times New Roman Mo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BD22C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22CD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2CD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2CD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D22CD"/>
  </w:style>
  <w:style w:type="table" w:customStyle="1" w:styleId="GridTable1Light-Accent41">
    <w:name w:val="Grid Table 1 Light - Accent 41"/>
    <w:basedOn w:val="TableNormal"/>
    <w:uiPriority w:val="46"/>
    <w:rsid w:val="00BD22C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D2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2C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C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D22CD"/>
    <w:rPr>
      <w:b/>
      <w:bCs/>
    </w:rPr>
  </w:style>
  <w:style w:type="numbering" w:customStyle="1" w:styleId="Style1">
    <w:name w:val="Style1"/>
    <w:uiPriority w:val="99"/>
    <w:rsid w:val="00BD22CD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D22C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D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D22C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10"/>
    <w:qFormat/>
    <w:rsid w:val="00BD22CD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BD2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D2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22CD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22CD"/>
    <w:pPr>
      <w:spacing w:after="0" w:line="240" w:lineRule="auto"/>
      <w:ind w:left="1440" w:hanging="1440"/>
      <w:jc w:val="both"/>
    </w:pPr>
    <w:rPr>
      <w:rFonts w:ascii="Times New Roman Mon" w:hAnsi="Times New Roman Mo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2CD"/>
    <w:rPr>
      <w:rFonts w:ascii="Times New Roman Mon" w:eastAsia="Times New Roman" w:hAnsi="Times New Roman Mo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22CD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2C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Revision">
    <w:name w:val="Revision"/>
    <w:uiPriority w:val="99"/>
    <w:semiHidden/>
    <w:rsid w:val="00BD22CD"/>
    <w:pPr>
      <w:spacing w:after="0" w:line="240" w:lineRule="auto"/>
    </w:pPr>
  </w:style>
  <w:style w:type="paragraph" w:customStyle="1" w:styleId="Normal1">
    <w:name w:val="Normal1"/>
    <w:qFormat/>
    <w:rsid w:val="00BD22CD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6"/>
    <w:locked/>
    <w:rsid w:val="00BD2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BD22CD"/>
    <w:pPr>
      <w:shd w:val="clear" w:color="auto" w:fill="FFFFFF"/>
      <w:spacing w:before="3120" w:after="0" w:line="0" w:lineRule="atLeast"/>
      <w:ind w:hanging="1460"/>
    </w:pPr>
    <w:rPr>
      <w:rFonts w:ascii="Times New Roman" w:hAnsi="Times New Roman"/>
      <w:sz w:val="23"/>
      <w:szCs w:val="23"/>
    </w:rPr>
  </w:style>
  <w:style w:type="character" w:customStyle="1" w:styleId="textChar">
    <w:name w:val="text Char"/>
    <w:link w:val="text"/>
    <w:locked/>
    <w:rsid w:val="00BD22CD"/>
    <w:rPr>
      <w:rFonts w:ascii="Times New Roman" w:eastAsia="Times New Roman" w:hAnsi="Times New Roman" w:cs="Times New Roman"/>
      <w:sz w:val="20"/>
      <w:szCs w:val="24"/>
    </w:rPr>
  </w:style>
  <w:style w:type="paragraph" w:customStyle="1" w:styleId="text">
    <w:name w:val="text"/>
    <w:basedOn w:val="Normal"/>
    <w:link w:val="textChar"/>
    <w:rsid w:val="00BD22CD"/>
    <w:pPr>
      <w:keepNext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cp">
    <w:name w:val="cp"/>
    <w:basedOn w:val="Normal"/>
    <w:uiPriority w:val="99"/>
    <w:rsid w:val="00BD22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d">
    <w:name w:val="md"/>
    <w:basedOn w:val="Normal"/>
    <w:uiPriority w:val="99"/>
    <w:rsid w:val="00BD22CD"/>
    <w:pPr>
      <w:spacing w:after="0" w:line="240" w:lineRule="auto"/>
      <w:ind w:firstLine="567"/>
      <w:jc w:val="both"/>
    </w:pPr>
    <w:rPr>
      <w:rFonts w:ascii="Times New Roman" w:hAnsi="Times New Roman"/>
      <w:i/>
      <w:iCs/>
      <w:color w:val="663300"/>
      <w:sz w:val="20"/>
      <w:szCs w:val="20"/>
    </w:rPr>
  </w:style>
  <w:style w:type="paragraph" w:customStyle="1" w:styleId="rg">
    <w:name w:val="rg"/>
    <w:basedOn w:val="Normal"/>
    <w:uiPriority w:val="99"/>
    <w:rsid w:val="00BD22CD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f">
    <w:name w:val="lf"/>
    <w:basedOn w:val="Normal"/>
    <w:uiPriority w:val="99"/>
    <w:rsid w:val="00BD22C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n">
    <w:name w:val="cn"/>
    <w:basedOn w:val="Normal"/>
    <w:uiPriority w:val="99"/>
    <w:rsid w:val="00BD22C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qFormat/>
    <w:rsid w:val="00BD22CD"/>
    <w:pPr>
      <w:spacing w:after="0" w:line="240" w:lineRule="auto"/>
      <w:ind w:left="720"/>
    </w:pPr>
    <w:rPr>
      <w:rFonts w:ascii="Times New Roman" w:hAnsi="Times New Roman"/>
      <w:sz w:val="26"/>
      <w:szCs w:val="24"/>
      <w:lang w:eastAsia="ru-RU"/>
    </w:rPr>
  </w:style>
  <w:style w:type="paragraph" w:customStyle="1" w:styleId="NoSpacing1">
    <w:name w:val="No Spacing1"/>
    <w:basedOn w:val="Normal"/>
    <w:uiPriority w:val="99"/>
    <w:qFormat/>
    <w:rsid w:val="00BD22CD"/>
    <w:pPr>
      <w:spacing w:after="0" w:line="240" w:lineRule="auto"/>
    </w:pPr>
    <w:rPr>
      <w:sz w:val="24"/>
      <w:szCs w:val="32"/>
      <w:lang w:bidi="en-US"/>
    </w:rPr>
  </w:style>
  <w:style w:type="paragraph" w:customStyle="1" w:styleId="BodyText30">
    <w:name w:val="Body Text3"/>
    <w:basedOn w:val="Normal"/>
    <w:uiPriority w:val="99"/>
    <w:rsid w:val="00BD22C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color w:val="000000"/>
      <w:sz w:val="20"/>
      <w:szCs w:val="20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locked/>
    <w:rsid w:val="00BD22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mn-MN" w:eastAsia="mn-MN" w:bidi="mn-MN"/>
    </w:rPr>
  </w:style>
  <w:style w:type="paragraph" w:customStyle="1" w:styleId="Bodytext20">
    <w:name w:val="Body text (2)"/>
    <w:basedOn w:val="Normal"/>
    <w:link w:val="Bodytext2"/>
    <w:rsid w:val="00BD22CD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8"/>
      <w:szCs w:val="28"/>
      <w:lang w:val="mn-MN" w:eastAsia="mn-MN" w:bidi="mn-MN"/>
    </w:rPr>
  </w:style>
  <w:style w:type="character" w:customStyle="1" w:styleId="Heading10">
    <w:name w:val="Heading #1_"/>
    <w:basedOn w:val="DefaultParagraphFont"/>
    <w:link w:val="Heading11"/>
    <w:locked/>
    <w:rsid w:val="00BD22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mn-MN" w:eastAsia="mn-MN" w:bidi="mn-MN"/>
    </w:rPr>
  </w:style>
  <w:style w:type="paragraph" w:customStyle="1" w:styleId="Heading11">
    <w:name w:val="Heading #1"/>
    <w:basedOn w:val="Normal"/>
    <w:link w:val="Heading10"/>
    <w:rsid w:val="00BD22CD"/>
    <w:pPr>
      <w:widowControl w:val="0"/>
      <w:shd w:val="clear" w:color="auto" w:fill="FFFFFF"/>
      <w:spacing w:before="60" w:after="540" w:line="0" w:lineRule="atLeast"/>
      <w:outlineLvl w:val="0"/>
    </w:pPr>
    <w:rPr>
      <w:rFonts w:ascii="Times New Roman" w:hAnsi="Times New Roman"/>
      <w:b/>
      <w:bCs/>
      <w:sz w:val="28"/>
      <w:szCs w:val="28"/>
      <w:lang w:val="mn-MN" w:eastAsia="mn-MN" w:bidi="mn-MN"/>
    </w:rPr>
  </w:style>
  <w:style w:type="character" w:customStyle="1" w:styleId="Bodytext4">
    <w:name w:val="Body text (4)_"/>
    <w:basedOn w:val="DefaultParagraphFont"/>
    <w:link w:val="Bodytext40"/>
    <w:locked/>
    <w:rsid w:val="00BD22C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D22CD"/>
    <w:pPr>
      <w:widowControl w:val="0"/>
      <w:shd w:val="clear" w:color="auto" w:fill="FFFFFF"/>
      <w:spacing w:after="240" w:line="254" w:lineRule="exact"/>
      <w:ind w:firstLine="660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Heading40">
    <w:name w:val="Heading #4_"/>
    <w:basedOn w:val="DefaultParagraphFont"/>
    <w:link w:val="Heading41"/>
    <w:locked/>
    <w:rsid w:val="00BD2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1">
    <w:name w:val="Heading #4"/>
    <w:basedOn w:val="Normal"/>
    <w:link w:val="Heading40"/>
    <w:rsid w:val="00BD22CD"/>
    <w:pPr>
      <w:widowControl w:val="0"/>
      <w:shd w:val="clear" w:color="auto" w:fill="FFFFFF"/>
      <w:spacing w:before="480" w:after="180" w:line="2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character" w:customStyle="1" w:styleId="Bodytext5">
    <w:name w:val="Body text (5)_"/>
    <w:basedOn w:val="DefaultParagraphFont"/>
    <w:link w:val="Bodytext50"/>
    <w:locked/>
    <w:rsid w:val="00BD22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D22CD"/>
    <w:pPr>
      <w:widowControl w:val="0"/>
      <w:shd w:val="clear" w:color="auto" w:fill="FFFFFF"/>
      <w:spacing w:before="780" w:after="480" w:line="254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Bodytext7">
    <w:name w:val="Body text (7)_"/>
    <w:basedOn w:val="DefaultParagraphFont"/>
    <w:link w:val="Bodytext70"/>
    <w:locked/>
    <w:rsid w:val="00BD22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BD22CD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8">
    <w:name w:val="Body text (8)_"/>
    <w:basedOn w:val="DefaultParagraphFont"/>
    <w:link w:val="Bodytext8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D22CD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Bodytext9">
    <w:name w:val="Body text (9)_"/>
    <w:basedOn w:val="DefaultParagraphFont"/>
    <w:link w:val="Bodytext90"/>
    <w:locked/>
    <w:rsid w:val="00BD22C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D22CD"/>
    <w:pPr>
      <w:widowControl w:val="0"/>
      <w:shd w:val="clear" w:color="auto" w:fill="FFFFFF"/>
      <w:spacing w:before="240" w:after="60" w:line="0" w:lineRule="atLeast"/>
      <w:ind w:firstLine="660"/>
      <w:jc w:val="both"/>
    </w:pPr>
    <w:rPr>
      <w:rFonts w:ascii="Times New Roman" w:hAnsi="Times New Roman"/>
      <w:spacing w:val="-20"/>
      <w:sz w:val="20"/>
      <w:szCs w:val="20"/>
    </w:rPr>
  </w:style>
  <w:style w:type="character" w:customStyle="1" w:styleId="Bodytext10">
    <w:name w:val="Body text (10)_"/>
    <w:basedOn w:val="DefaultParagraphFont"/>
    <w:link w:val="Bodytext100"/>
    <w:locked/>
    <w:rsid w:val="00BD22CD"/>
    <w:rPr>
      <w:rFonts w:ascii="Franklin Gothic Medium Cond" w:eastAsia="Franklin Gothic Medium Cond" w:hAnsi="Franklin Gothic Medium Cond" w:cs="Franklin Gothic Medium Cond"/>
      <w:spacing w:val="-40"/>
      <w:sz w:val="20"/>
      <w:szCs w:val="20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D22CD"/>
    <w:pPr>
      <w:widowControl w:val="0"/>
      <w:shd w:val="clear" w:color="auto" w:fill="FFFFFF"/>
      <w:spacing w:after="60" w:line="0" w:lineRule="atLeast"/>
      <w:jc w:val="center"/>
    </w:pPr>
    <w:rPr>
      <w:rFonts w:ascii="Franklin Gothic Medium Cond" w:eastAsia="Franklin Gothic Medium Cond" w:hAnsi="Franklin Gothic Medium Cond" w:cs="Franklin Gothic Medium Cond"/>
      <w:spacing w:val="-40"/>
      <w:sz w:val="20"/>
      <w:szCs w:val="20"/>
    </w:rPr>
  </w:style>
  <w:style w:type="character" w:customStyle="1" w:styleId="Bodytext11">
    <w:name w:val="Body text (11)_"/>
    <w:basedOn w:val="DefaultParagraphFont"/>
    <w:link w:val="Bodytext110"/>
    <w:locked/>
    <w:rsid w:val="00BD22CD"/>
    <w:rPr>
      <w:rFonts w:ascii="Franklin Gothic Medium Cond" w:eastAsia="Franklin Gothic Medium Cond" w:hAnsi="Franklin Gothic Medium Cond" w:cs="Franklin Gothic Medium Cond"/>
      <w:spacing w:val="-30"/>
      <w:sz w:val="20"/>
      <w:szCs w:val="20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BD22CD"/>
    <w:pPr>
      <w:widowControl w:val="0"/>
      <w:shd w:val="clear" w:color="auto" w:fill="FFFFFF"/>
      <w:spacing w:after="60" w:line="0" w:lineRule="atLeast"/>
    </w:pPr>
    <w:rPr>
      <w:rFonts w:ascii="Franklin Gothic Medium Cond" w:eastAsia="Franklin Gothic Medium Cond" w:hAnsi="Franklin Gothic Medium Cond" w:cs="Franklin Gothic Medium Cond"/>
      <w:spacing w:val="-30"/>
      <w:sz w:val="20"/>
      <w:szCs w:val="20"/>
    </w:rPr>
  </w:style>
  <w:style w:type="character" w:customStyle="1" w:styleId="Bodytext13Exact">
    <w:name w:val="Body text (13) Exact"/>
    <w:basedOn w:val="DefaultParagraphFont"/>
    <w:link w:val="Bodytext13"/>
    <w:locked/>
    <w:rsid w:val="00BD22C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Bodytext13">
    <w:name w:val="Body text (13)"/>
    <w:basedOn w:val="Normal"/>
    <w:link w:val="Bodytext13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pacing w:val="2"/>
      <w:sz w:val="20"/>
      <w:szCs w:val="20"/>
    </w:rPr>
  </w:style>
  <w:style w:type="character" w:customStyle="1" w:styleId="Bodytext14Exact">
    <w:name w:val="Body text (14) Exact"/>
    <w:basedOn w:val="DefaultParagraphFont"/>
    <w:link w:val="Bodytext14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4">
    <w:name w:val="Body text (14)"/>
    <w:basedOn w:val="Normal"/>
    <w:link w:val="Bodytext14Exact"/>
    <w:rsid w:val="00BD22CD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BD22CD"/>
    <w:pPr>
      <w:widowControl w:val="0"/>
      <w:shd w:val="clear" w:color="auto" w:fill="FFFFFF"/>
      <w:spacing w:after="0" w:line="523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Tablecaption2">
    <w:name w:val="Table caption (2)_"/>
    <w:basedOn w:val="DefaultParagraphFont"/>
    <w:link w:val="Tablecaption20"/>
    <w:locked/>
    <w:rsid w:val="00BD22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mn-MN" w:eastAsia="mn-MN" w:bidi="mn-MN"/>
    </w:rPr>
  </w:style>
  <w:style w:type="paragraph" w:customStyle="1" w:styleId="Tablecaption20">
    <w:name w:val="Table caption (2)"/>
    <w:basedOn w:val="Normal"/>
    <w:link w:val="Tablecaption2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0"/>
      <w:szCs w:val="20"/>
      <w:lang w:val="mn-MN" w:eastAsia="mn-MN" w:bidi="mn-MN"/>
    </w:rPr>
  </w:style>
  <w:style w:type="character" w:customStyle="1" w:styleId="Bodytext12">
    <w:name w:val="Body text (12)_"/>
    <w:basedOn w:val="DefaultParagraphFont"/>
    <w:link w:val="Bodytext12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  <w:lang w:val="mn-MN" w:eastAsia="mn-MN" w:bidi="mn-MN"/>
    </w:rPr>
  </w:style>
  <w:style w:type="paragraph" w:customStyle="1" w:styleId="Bodytext120">
    <w:name w:val="Body text (12)"/>
    <w:basedOn w:val="Normal"/>
    <w:link w:val="Bodytext12"/>
    <w:rsid w:val="00BD22C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hAnsi="Times New Roman"/>
      <w:sz w:val="20"/>
      <w:szCs w:val="20"/>
      <w:lang w:val="mn-MN" w:eastAsia="mn-MN" w:bidi="mn-MN"/>
    </w:rPr>
  </w:style>
  <w:style w:type="character" w:customStyle="1" w:styleId="Heading30">
    <w:name w:val="Heading #3_"/>
    <w:basedOn w:val="DefaultParagraphFont"/>
    <w:link w:val="Heading31"/>
    <w:locked/>
    <w:rsid w:val="00BD22CD"/>
    <w:rPr>
      <w:rFonts w:ascii="Franklin Gothic Medium Cond" w:eastAsia="Franklin Gothic Medium Cond" w:hAnsi="Franklin Gothic Medium Cond" w:cs="Franklin Gothic Medium Cond"/>
      <w:spacing w:val="-30"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D22CD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Franklin Gothic Medium Cond" w:eastAsia="Franklin Gothic Medium Cond" w:hAnsi="Franklin Gothic Medium Cond" w:cs="Franklin Gothic Medium Cond"/>
      <w:spacing w:val="-30"/>
      <w:sz w:val="19"/>
      <w:szCs w:val="19"/>
    </w:rPr>
  </w:style>
  <w:style w:type="character" w:customStyle="1" w:styleId="Bodytext15">
    <w:name w:val="Body text (15)_"/>
    <w:basedOn w:val="DefaultParagraphFont"/>
    <w:link w:val="Bodytext150"/>
    <w:locked/>
    <w:rsid w:val="00BD22CD"/>
    <w:rPr>
      <w:rFonts w:ascii="Times New Roman" w:eastAsia="Times New Roman" w:hAnsi="Times New Roman" w:cs="Times New Roman"/>
      <w:sz w:val="20"/>
      <w:szCs w:val="20"/>
      <w:shd w:val="clear" w:color="auto" w:fill="FFFFFF"/>
      <w:lang w:val="mn-MN" w:eastAsia="mn-MN" w:bidi="mn-MN"/>
    </w:rPr>
  </w:style>
  <w:style w:type="paragraph" w:customStyle="1" w:styleId="Bodytext150">
    <w:name w:val="Body text (15)"/>
    <w:basedOn w:val="Normal"/>
    <w:link w:val="Bodytext15"/>
    <w:rsid w:val="00BD22CD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hAnsi="Times New Roman"/>
      <w:sz w:val="20"/>
      <w:szCs w:val="20"/>
      <w:lang w:val="mn-MN" w:eastAsia="mn-MN" w:bidi="mn-MN"/>
    </w:rPr>
  </w:style>
  <w:style w:type="character" w:customStyle="1" w:styleId="Bodytext16">
    <w:name w:val="Body text (16)_"/>
    <w:basedOn w:val="DefaultParagraphFont"/>
    <w:link w:val="Bodytext160"/>
    <w:locked/>
    <w:rsid w:val="00BD22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BD22CD"/>
    <w:pPr>
      <w:widowControl w:val="0"/>
      <w:shd w:val="clear" w:color="auto" w:fill="FFFFFF"/>
      <w:spacing w:before="2400" w:after="300" w:line="298" w:lineRule="exact"/>
      <w:jc w:val="center"/>
    </w:pPr>
    <w:rPr>
      <w:rFonts w:ascii="Times New Roman" w:hAnsi="Times New Roman"/>
      <w:b/>
      <w:bCs/>
    </w:rPr>
  </w:style>
  <w:style w:type="character" w:customStyle="1" w:styleId="Heading20">
    <w:name w:val="Heading #2_"/>
    <w:basedOn w:val="DefaultParagraphFont"/>
    <w:link w:val="Heading21"/>
    <w:locked/>
    <w:rsid w:val="00BD22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D22CD"/>
    <w:pPr>
      <w:widowControl w:val="0"/>
      <w:shd w:val="clear" w:color="auto" w:fill="FFFFFF"/>
      <w:spacing w:before="1980" w:after="540" w:line="0" w:lineRule="atLeast"/>
      <w:ind w:firstLine="980"/>
      <w:outlineLvl w:val="1"/>
    </w:pPr>
    <w:rPr>
      <w:rFonts w:ascii="Times New Roman" w:hAnsi="Times New Roman"/>
      <w:b/>
      <w:bCs/>
      <w:sz w:val="32"/>
      <w:szCs w:val="32"/>
    </w:rPr>
  </w:style>
  <w:style w:type="character" w:customStyle="1" w:styleId="PicturecaptionExact">
    <w:name w:val="Picture caption Exact"/>
    <w:basedOn w:val="DefaultParagraphFont"/>
    <w:link w:val="Picturecaption"/>
    <w:locked/>
    <w:rsid w:val="00BD22CD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4"/>
      <w:sz w:val="19"/>
      <w:szCs w:val="19"/>
    </w:rPr>
  </w:style>
  <w:style w:type="character" w:customStyle="1" w:styleId="Bodytext17Exact">
    <w:name w:val="Body text (17) Exact"/>
    <w:basedOn w:val="DefaultParagraphFont"/>
    <w:link w:val="Bodytext17"/>
    <w:locked/>
    <w:rsid w:val="00BD22C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Bodytext17">
    <w:name w:val="Body text (17)"/>
    <w:basedOn w:val="Normal"/>
    <w:link w:val="Bodytext17Exact"/>
    <w:rsid w:val="00BD22C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19"/>
      <w:szCs w:val="19"/>
    </w:rPr>
  </w:style>
  <w:style w:type="character" w:styleId="PlaceholderText">
    <w:name w:val="Placeholder Text"/>
    <w:uiPriority w:val="99"/>
    <w:semiHidden/>
    <w:rsid w:val="00BD22CD"/>
    <w:rPr>
      <w:color w:val="808080"/>
    </w:rPr>
  </w:style>
  <w:style w:type="character" w:customStyle="1" w:styleId="apple-converted-space">
    <w:name w:val="apple-converted-space"/>
    <w:basedOn w:val="DefaultParagraphFont"/>
    <w:rsid w:val="00BD22CD"/>
  </w:style>
  <w:style w:type="character" w:customStyle="1" w:styleId="HeaderChar1">
    <w:name w:val="Header Char1"/>
    <w:basedOn w:val="DefaultParagraphFont"/>
    <w:uiPriority w:val="99"/>
    <w:semiHidden/>
    <w:rsid w:val="00BD22CD"/>
  </w:style>
  <w:style w:type="character" w:customStyle="1" w:styleId="FooterChar1">
    <w:name w:val="Footer Char1"/>
    <w:basedOn w:val="DefaultParagraphFont"/>
    <w:uiPriority w:val="99"/>
    <w:semiHidden/>
    <w:rsid w:val="00BD22CD"/>
  </w:style>
  <w:style w:type="character" w:customStyle="1" w:styleId="apple-style-span">
    <w:name w:val="apple-style-span"/>
    <w:basedOn w:val="DefaultParagraphFont"/>
    <w:rsid w:val="00BD22CD"/>
  </w:style>
  <w:style w:type="character" w:customStyle="1" w:styleId="trans2">
    <w:name w:val="trans2"/>
    <w:rsid w:val="00BD22CD"/>
    <w:rPr>
      <w:rFonts w:ascii="Verdana" w:hAnsi="Verdana" w:hint="default"/>
      <w:color w:val="333333"/>
      <w:sz w:val="20"/>
      <w:szCs w:val="20"/>
      <w:lang w:val="en-US"/>
    </w:rPr>
  </w:style>
  <w:style w:type="character" w:customStyle="1" w:styleId="variant1">
    <w:name w:val="variant1"/>
    <w:rsid w:val="00BD22CD"/>
    <w:rPr>
      <w:color w:val="0000FF"/>
      <w:lang w:val="en-US"/>
    </w:rPr>
  </w:style>
  <w:style w:type="character" w:customStyle="1" w:styleId="longtext1">
    <w:name w:val="long_text1"/>
    <w:rsid w:val="00BD22CD"/>
    <w:rPr>
      <w:sz w:val="20"/>
      <w:szCs w:val="20"/>
    </w:rPr>
  </w:style>
  <w:style w:type="character" w:customStyle="1" w:styleId="shorttext1">
    <w:name w:val="short_text1"/>
    <w:rsid w:val="00BD22CD"/>
    <w:rPr>
      <w:sz w:val="29"/>
      <w:szCs w:val="29"/>
    </w:rPr>
  </w:style>
  <w:style w:type="character" w:customStyle="1" w:styleId="shorttext">
    <w:name w:val="short_text"/>
    <w:rsid w:val="00BD22CD"/>
  </w:style>
  <w:style w:type="character" w:customStyle="1" w:styleId="hps">
    <w:name w:val="hps"/>
    <w:rsid w:val="00BD22CD"/>
  </w:style>
  <w:style w:type="character" w:customStyle="1" w:styleId="BodytextExact">
    <w:name w:val="Body text Exact"/>
    <w:basedOn w:val="DefaultParagraphFont"/>
    <w:rsid w:val="00BD2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Heading121pt">
    <w:name w:val="Heading #1 + 21 pt"/>
    <w:basedOn w:val="Heading10"/>
    <w:rsid w:val="00BD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mn-MN" w:eastAsia="mn-MN" w:bidi="mn-MN"/>
    </w:rPr>
  </w:style>
  <w:style w:type="character" w:customStyle="1" w:styleId="Bodytext31">
    <w:name w:val="Body text (3)_"/>
    <w:basedOn w:val="DefaultParagraphFont"/>
    <w:rsid w:val="00BD2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1">
    <w:name w:val="Body Text1"/>
    <w:basedOn w:val="Bodytext0"/>
    <w:rsid w:val="00BD2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32">
    <w:name w:val="Body text (3)"/>
    <w:basedOn w:val="Bodytext31"/>
    <w:rsid w:val="00BD2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dstrike w:val="0"/>
      <w:color w:val="000000"/>
      <w:spacing w:val="0"/>
      <w:w w:val="100"/>
      <w:position w:val="0"/>
      <w:sz w:val="20"/>
      <w:szCs w:val="20"/>
      <w:u w:val="none"/>
      <w:effect w:val="none"/>
      <w:lang w:val="mn-MN" w:eastAsia="mn-MN" w:bidi="mn-MN"/>
    </w:rPr>
  </w:style>
  <w:style w:type="character" w:customStyle="1" w:styleId="BodytextItalic">
    <w:name w:val="Body text + Italic"/>
    <w:basedOn w:val="Bodytext0"/>
    <w:rsid w:val="00BD2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0"/>
    <w:rsid w:val="00BD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mn-MN" w:eastAsia="mn-MN" w:bidi="mn-MN"/>
    </w:rPr>
  </w:style>
  <w:style w:type="character" w:customStyle="1" w:styleId="Bodytext4FrankRuehl">
    <w:name w:val="Body text (4) + FrankRuehl"/>
    <w:aliases w:val="12 pt,Not Italic"/>
    <w:basedOn w:val="Bodytext4"/>
    <w:rsid w:val="00BD22CD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0">
    <w:name w:val="Body text (6)_"/>
    <w:basedOn w:val="DefaultParagraphFont"/>
    <w:rsid w:val="00BD22C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61">
    <w:name w:val="Body text (6)"/>
    <w:basedOn w:val="Bodytext60"/>
    <w:rsid w:val="00BD22C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6Arial">
    <w:name w:val="Body text (6) + Arial"/>
    <w:basedOn w:val="Bodytext60"/>
    <w:rsid w:val="00BD22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7TimesNewRoman">
    <w:name w:val="Body text (7) + Times New Roman"/>
    <w:aliases w:val="10 pt,Bold,Body text + 8 pt,Small Caps,Body text + Arial,8 pt"/>
    <w:basedOn w:val="Bodytext7"/>
    <w:rsid w:val="00BD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">
    <w:name w:val="Body Text2"/>
    <w:basedOn w:val="Bodytext0"/>
    <w:rsid w:val="00BD2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DefaultParagraphFont"/>
    <w:rsid w:val="00BD22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Tablecaption2NotItalic">
    <w:name w:val="Table caption (2) + Not Italic"/>
    <w:basedOn w:val="Tablecaption2"/>
    <w:rsid w:val="00BD2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 w:eastAsia="mn-MN" w:bidi="mn-MN"/>
    </w:rPr>
  </w:style>
  <w:style w:type="character" w:customStyle="1" w:styleId="TablecaptionItalic">
    <w:name w:val="Table caption + Italic"/>
    <w:basedOn w:val="Tablecaption"/>
    <w:rsid w:val="00BD2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mn-MN" w:eastAsia="mn-MN" w:bidi="mn-MN"/>
    </w:rPr>
  </w:style>
  <w:style w:type="character" w:customStyle="1" w:styleId="Bodytext16SmallCaps">
    <w:name w:val="Body text (16) + Small Caps"/>
    <w:basedOn w:val="Bodytext16"/>
    <w:rsid w:val="00BD22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Char1">
    <w:name w:val="Body Text Char1"/>
    <w:rsid w:val="00BD22CD"/>
    <w:rPr>
      <w:rFonts w:ascii="Arial Mon" w:eastAsia="Times New Roman" w:hAnsi="Arial Mon" w:cs="Times New Roman" w:hint="default"/>
      <w:sz w:val="24"/>
      <w:szCs w:val="24"/>
      <w:lang w:val="ru-RU"/>
    </w:rPr>
  </w:style>
  <w:style w:type="character" w:customStyle="1" w:styleId="greentxt1">
    <w:name w:val="greentxt1"/>
    <w:rsid w:val="00BD22CD"/>
    <w:rPr>
      <w:color w:val="339933"/>
      <w:u w:val="single"/>
    </w:rPr>
  </w:style>
  <w:style w:type="numbering" w:customStyle="1" w:styleId="Style3">
    <w:name w:val="Style3"/>
    <w:uiPriority w:val="99"/>
    <w:rsid w:val="00BD22CD"/>
    <w:pPr>
      <w:numPr>
        <w:numId w:val="2"/>
      </w:numPr>
    </w:pPr>
  </w:style>
  <w:style w:type="numbering" w:customStyle="1" w:styleId="Style2">
    <w:name w:val="Style2"/>
    <w:uiPriority w:val="99"/>
    <w:rsid w:val="00BD22CD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BD22CD"/>
    <w:pPr>
      <w:widowControl w:val="0"/>
      <w:autoSpaceDE w:val="0"/>
      <w:autoSpaceDN w:val="0"/>
      <w:spacing w:after="0" w:line="247" w:lineRule="exact"/>
      <w:ind w:left="107"/>
    </w:pPr>
    <w:rPr>
      <w:rFonts w:ascii="Carlito" w:eastAsia="Carlito" w:hAnsi="Carlito" w:cs="Carlito"/>
      <w:lang w:val="ru-RU"/>
    </w:rPr>
  </w:style>
  <w:style w:type="table" w:customStyle="1" w:styleId="TableGridLight1">
    <w:name w:val="Table Grid Light1"/>
    <w:basedOn w:val="TableNormal"/>
    <w:uiPriority w:val="40"/>
    <w:rsid w:val="00BD22C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BD22C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853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531ED"/>
  </w:style>
  <w:style w:type="character" w:customStyle="1" w:styleId="eop">
    <w:name w:val="eop"/>
    <w:basedOn w:val="DefaultParagraphFont"/>
    <w:rsid w:val="008531ED"/>
  </w:style>
  <w:style w:type="table" w:customStyle="1" w:styleId="TableGrid2">
    <w:name w:val="Table Grid2"/>
    <w:basedOn w:val="TableNormal"/>
    <w:next w:val="TableGrid"/>
    <w:uiPriority w:val="39"/>
    <w:rsid w:val="00EE15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4873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4E51F4"/>
  </w:style>
  <w:style w:type="character" w:customStyle="1" w:styleId="scxw64001329">
    <w:name w:val="scxw64001329"/>
    <w:basedOn w:val="DefaultParagraphFont"/>
    <w:rsid w:val="004E51F4"/>
  </w:style>
  <w:style w:type="character" w:customStyle="1" w:styleId="scxw166659828">
    <w:name w:val="scxw166659828"/>
    <w:basedOn w:val="DefaultParagraphFont"/>
    <w:rsid w:val="004E51F4"/>
  </w:style>
  <w:style w:type="character" w:customStyle="1" w:styleId="scxw245060676">
    <w:name w:val="scxw245060676"/>
    <w:basedOn w:val="DefaultParagraphFont"/>
    <w:rsid w:val="004E51F4"/>
  </w:style>
  <w:style w:type="character" w:customStyle="1" w:styleId="scxw113989790">
    <w:name w:val="scxw113989790"/>
    <w:basedOn w:val="DefaultParagraphFont"/>
    <w:rsid w:val="004E51F4"/>
  </w:style>
  <w:style w:type="character" w:customStyle="1" w:styleId="scxw172349212">
    <w:name w:val="scxw172349212"/>
    <w:basedOn w:val="DefaultParagraphFont"/>
    <w:rsid w:val="004E51F4"/>
  </w:style>
  <w:style w:type="character" w:customStyle="1" w:styleId="scxw120925821">
    <w:name w:val="scxw120925821"/>
    <w:basedOn w:val="DefaultParagraphFont"/>
    <w:rsid w:val="004E51F4"/>
  </w:style>
  <w:style w:type="character" w:customStyle="1" w:styleId="scxw179963099">
    <w:name w:val="scxw179963099"/>
    <w:basedOn w:val="DefaultParagraphFont"/>
    <w:rsid w:val="004E51F4"/>
  </w:style>
  <w:style w:type="character" w:customStyle="1" w:styleId="scxw166318578">
    <w:name w:val="scxw166318578"/>
    <w:basedOn w:val="DefaultParagraphFont"/>
    <w:rsid w:val="004E51F4"/>
  </w:style>
  <w:style w:type="character" w:customStyle="1" w:styleId="scxw166570414">
    <w:name w:val="scxw166570414"/>
    <w:basedOn w:val="DefaultParagraphFont"/>
    <w:rsid w:val="004E51F4"/>
  </w:style>
  <w:style w:type="character" w:customStyle="1" w:styleId="textrun">
    <w:name w:val="textrun"/>
    <w:basedOn w:val="DefaultParagraphFont"/>
    <w:rsid w:val="001B2DED"/>
  </w:style>
  <w:style w:type="character" w:customStyle="1" w:styleId="tabrun">
    <w:name w:val="tabrun"/>
    <w:basedOn w:val="DefaultParagraphFont"/>
    <w:rsid w:val="001B2DED"/>
  </w:style>
  <w:style w:type="character" w:customStyle="1" w:styleId="tableaderchars">
    <w:name w:val="tableaderchars"/>
    <w:basedOn w:val="DefaultParagraphFont"/>
    <w:rsid w:val="001B2DED"/>
  </w:style>
  <w:style w:type="character" w:customStyle="1" w:styleId="wacimagecontainer">
    <w:name w:val="wacimagecontainer"/>
    <w:basedOn w:val="DefaultParagraphFont"/>
    <w:rsid w:val="001B2DED"/>
  </w:style>
  <w:style w:type="paragraph" w:customStyle="1" w:styleId="outlineelement">
    <w:name w:val="outlineelement"/>
    <w:basedOn w:val="Normal"/>
    <w:rsid w:val="001B2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breakblob">
    <w:name w:val="pagebreakblob"/>
    <w:basedOn w:val="DefaultParagraphFont"/>
    <w:rsid w:val="001B2DED"/>
  </w:style>
  <w:style w:type="character" w:customStyle="1" w:styleId="pagebreakborderspan">
    <w:name w:val="pagebreakborderspan"/>
    <w:basedOn w:val="DefaultParagraphFont"/>
    <w:rsid w:val="001B2DED"/>
  </w:style>
  <w:style w:type="character" w:customStyle="1" w:styleId="pagebreaktextspan">
    <w:name w:val="pagebreaktextspan"/>
    <w:basedOn w:val="DefaultParagraphFont"/>
    <w:rsid w:val="001B2DED"/>
  </w:style>
  <w:style w:type="character" w:customStyle="1" w:styleId="scxw258491587">
    <w:name w:val="scxw258491587"/>
    <w:basedOn w:val="DefaultParagraphFont"/>
    <w:rsid w:val="001B2DED"/>
  </w:style>
  <w:style w:type="character" w:customStyle="1" w:styleId="scxw228720828">
    <w:name w:val="scxw228720828"/>
    <w:basedOn w:val="DefaultParagraphFont"/>
    <w:rsid w:val="001B2DED"/>
  </w:style>
  <w:style w:type="character" w:customStyle="1" w:styleId="scxw43058941">
    <w:name w:val="scxw43058941"/>
    <w:basedOn w:val="DefaultParagraphFont"/>
    <w:rsid w:val="001B2DED"/>
  </w:style>
  <w:style w:type="paragraph" w:styleId="FootnoteText">
    <w:name w:val="footnote text"/>
    <w:basedOn w:val="Normal"/>
    <w:link w:val="FootnoteTextChar"/>
    <w:uiPriority w:val="99"/>
    <w:unhideWhenUsed/>
    <w:rsid w:val="001B2DE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2DED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2DED"/>
    <w:rPr>
      <w:vertAlign w:val="superscript"/>
    </w:rPr>
  </w:style>
  <w:style w:type="paragraph" w:customStyle="1" w:styleId="msghead">
    <w:name w:val="msg_head"/>
    <w:basedOn w:val="Normal"/>
    <w:rsid w:val="001B2D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2DE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B2DED"/>
    <w:pPr>
      <w:spacing w:after="100" w:line="259" w:lineRule="auto"/>
      <w:ind w:left="240"/>
    </w:pPr>
    <w:rPr>
      <w:rFonts w:ascii="Times New Roman" w:hAnsi="Times New Roman"/>
      <w:sz w:val="24"/>
      <w:szCs w:val="24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1B2DED"/>
    <w:pPr>
      <w:spacing w:after="100" w:line="259" w:lineRule="auto"/>
    </w:pPr>
    <w:rPr>
      <w:rFonts w:ascii="Times New Roman" w:hAnsi="Times New Roman"/>
      <w:sz w:val="24"/>
      <w:szCs w:val="24"/>
      <w:lang w:val="mn-MN"/>
    </w:rPr>
  </w:style>
  <w:style w:type="paragraph" w:styleId="TOC3">
    <w:name w:val="toc 3"/>
    <w:basedOn w:val="Normal"/>
    <w:next w:val="Normal"/>
    <w:autoRedefine/>
    <w:uiPriority w:val="39"/>
    <w:unhideWhenUsed/>
    <w:rsid w:val="001B2DED"/>
    <w:pPr>
      <w:spacing w:after="100" w:line="259" w:lineRule="auto"/>
      <w:ind w:left="480"/>
    </w:pPr>
    <w:rPr>
      <w:rFonts w:ascii="Times New Roman" w:hAnsi="Times New Roman"/>
      <w:sz w:val="24"/>
      <w:szCs w:val="24"/>
      <w:lang w:val="mn-MN"/>
    </w:rPr>
  </w:style>
  <w:style w:type="paragraph" w:customStyle="1" w:styleId="ParagraphNumberingCharChar">
    <w:name w:val="Paragraph Numbering Char Char"/>
    <w:basedOn w:val="Normal"/>
    <w:link w:val="ParagraphNumberingCharCharChar"/>
    <w:rsid w:val="001B2DED"/>
    <w:pPr>
      <w:numPr>
        <w:numId w:val="12"/>
      </w:numPr>
      <w:spacing w:after="24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Bullet">
    <w:name w:val="List Bullet"/>
    <w:basedOn w:val="Normal"/>
    <w:qFormat/>
    <w:rsid w:val="001B2DED"/>
    <w:pPr>
      <w:numPr>
        <w:numId w:val="13"/>
      </w:numPr>
      <w:spacing w:after="240"/>
    </w:pPr>
    <w:rPr>
      <w:rFonts w:eastAsiaTheme="minorEastAsia"/>
    </w:rPr>
  </w:style>
  <w:style w:type="character" w:customStyle="1" w:styleId="ParagraphNumberingCharCharChar">
    <w:name w:val="Paragraph Numbering Char Char Char"/>
    <w:basedOn w:val="DefaultParagraphFont"/>
    <w:link w:val="ParagraphNumberingCharChar"/>
    <w:locked/>
    <w:rsid w:val="00C44D02"/>
    <w:rPr>
      <w:rFonts w:ascii="Times New Roman" w:eastAsiaTheme="minorEastAsia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E2E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21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67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609">
          <w:marLeft w:val="-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1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3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95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18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9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2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3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7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3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5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2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73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9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0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1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2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3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1AB48889FFF4498584391DDCF4372" ma:contentTypeVersion="6" ma:contentTypeDescription="Create a new document." ma:contentTypeScope="" ma:versionID="9ba4918a1706d16a3c87d6e3c24788a7">
  <xsd:schema xmlns:xsd="http://www.w3.org/2001/XMLSchema" xmlns:xs="http://www.w3.org/2001/XMLSchema" xmlns:p="http://schemas.microsoft.com/office/2006/metadata/properties" xmlns:ns2="c7ec8f52-323f-4d17-aac5-5c4e6986b31e" xmlns:ns3="0649b1a1-9eca-455a-b278-f1efb91b69fb" targetNamespace="http://schemas.microsoft.com/office/2006/metadata/properties" ma:root="true" ma:fieldsID="35f0d9fb1238c2871fa1e5621566e5e1" ns2:_="" ns3:_="">
    <xsd:import namespace="c7ec8f52-323f-4d17-aac5-5c4e6986b31e"/>
    <xsd:import namespace="0649b1a1-9eca-455a-b278-f1efb91b6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c8f52-323f-4d17-aac5-5c4e6986b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b1a1-9eca-455a-b278-f1efb91b6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416DF-3385-402C-B011-D98C020C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7F1B5-E969-4A81-9A40-2FEA1A84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77C07-3544-461E-8BB1-01C816D440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B1831-310F-4BB2-BAB3-F11F4540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c8f52-323f-4d17-aac5-5c4e6986b31e"/>
    <ds:schemaRef ds:uri="0649b1a1-9eca-455a-b278-f1efb91b6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Narantuya_o O</dc:creator>
  <cp:keywords/>
  <dc:description/>
  <cp:lastModifiedBy>undarmaa@mse.mn</cp:lastModifiedBy>
  <cp:revision>956</cp:revision>
  <cp:lastPrinted>2022-06-09T01:33:00Z</cp:lastPrinted>
  <dcterms:created xsi:type="dcterms:W3CDTF">2022-06-16T03:36:00Z</dcterms:created>
  <dcterms:modified xsi:type="dcterms:W3CDTF">2023-09-08T07:59:00Z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0x0101006D61AB48889FFF4498584391DDCF4372</vt:lpwstr>
  </property>
  <property fmtid="{D5CDD505-2E9C-101B-9397-08002B2CF9AE}" pid="3" name="GrammarlyDocumentId">
    <vt:lpwstr>4f77ba11939294cb5ceb21584002d4e9305b890a25f4847352f2821eeb0851a5</vt:lpwstr>
  </property>
</Properties>
</file>